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6E263" w14:textId="77777777" w:rsidR="002C6D4C" w:rsidRPr="006C4FD9" w:rsidRDefault="002C6D4C" w:rsidP="002C6D4C">
      <w:pPr>
        <w:spacing w:after="0" w:line="240" w:lineRule="auto"/>
        <w:rPr>
          <w:rFonts w:ascii="Arial" w:eastAsia="Times New Roman" w:hAnsi="Arial" w:cs="Arial"/>
          <w:color w:val="212721"/>
          <w:sz w:val="20"/>
          <w:szCs w:val="20"/>
          <w:lang w:eastAsia="en-GB"/>
        </w:rPr>
      </w:pPr>
      <w:r w:rsidRPr="006C4FD9">
        <w:rPr>
          <w:rFonts w:ascii="Arial" w:eastAsia="Times New Roman" w:hAnsi="Arial" w:cs="Arial"/>
          <w:color w:val="212721"/>
          <w:sz w:val="20"/>
          <w:szCs w:val="20"/>
          <w:lang w:eastAsia="en-GB"/>
        </w:rPr>
        <w:t> </w:t>
      </w:r>
    </w:p>
    <w:p w14:paraId="1777D319" w14:textId="77777777" w:rsidR="002C6D4C" w:rsidRPr="006C4FD9" w:rsidRDefault="002C6D4C" w:rsidP="002C6D4C">
      <w:pPr>
        <w:spacing w:after="100" w:afterAutospacing="1" w:line="280" w:lineRule="atLeast"/>
        <w:jc w:val="both"/>
        <w:rPr>
          <w:rFonts w:ascii="Arial" w:eastAsia="Times New Roman" w:hAnsi="Arial" w:cs="Arial"/>
          <w:b/>
          <w:bCs/>
          <w:color w:val="212721"/>
          <w:sz w:val="20"/>
          <w:szCs w:val="20"/>
          <w:lang w:eastAsia="en-GB"/>
        </w:rPr>
      </w:pPr>
      <w:r w:rsidRPr="006C4FD9">
        <w:rPr>
          <w:rFonts w:ascii="Arial" w:eastAsia="Times New Roman" w:hAnsi="Arial" w:cs="Arial"/>
          <w:b/>
          <w:bCs/>
          <w:color w:val="212721"/>
          <w:sz w:val="20"/>
          <w:szCs w:val="20"/>
          <w:lang w:eastAsia="en-GB"/>
        </w:rPr>
        <w:t>NOT FOR RELEASE, PUBLICATION OR DISTRIBUTION, IN WHOLE OR IN PART, DIRECTLY OR INDIRECTLY, IN, INTO OR FROM ANY JURISDICTION WHERE TO DO SO WOULD CONSTITUTE A VIOLATION OF THE RELEVANT LAWS OR REGULATIONS OF SUCH JURISDICTION.</w:t>
      </w:r>
    </w:p>
    <w:p w14:paraId="33AC600F" w14:textId="188D202A" w:rsidR="002C6D4C" w:rsidRPr="006C4FD9" w:rsidRDefault="002C6D4C" w:rsidP="002C6D4C">
      <w:pPr>
        <w:spacing w:after="100" w:afterAutospacing="1" w:line="280" w:lineRule="atLeast"/>
        <w:jc w:val="both"/>
        <w:rPr>
          <w:rFonts w:ascii="Arial" w:eastAsia="Times New Roman" w:hAnsi="Arial" w:cs="Arial"/>
          <w:b/>
          <w:bCs/>
          <w:color w:val="212721"/>
          <w:sz w:val="20"/>
          <w:szCs w:val="20"/>
          <w:lang w:eastAsia="en-GB"/>
        </w:rPr>
      </w:pPr>
      <w:r w:rsidRPr="006C4FD9">
        <w:rPr>
          <w:rFonts w:ascii="Arial" w:eastAsia="Times New Roman" w:hAnsi="Arial" w:cs="Arial"/>
          <w:b/>
          <w:bCs/>
          <w:color w:val="212721"/>
          <w:sz w:val="20"/>
          <w:szCs w:val="20"/>
          <w:lang w:eastAsia="en-GB"/>
        </w:rPr>
        <w:t>THIS IS AN ANNOUNCEMENT FALLING UNDER RULE 2.4 OF THE CITY CODE ON TAKEOVERS AND MERGERS (THE "CODE") AND DOES NOT CONSTITUTE AN ANNOUNCEMENT OF A FIRM INTENTION TO MAKE AN OFFER UNDER RULE 2.7 OF THE CODE. THERE CAN BE NO CERTAINTY THAT ANY OFFER WILL BE MADE, NOR AS TO THE TERMS ON WHICH ANY OFFER MIGHT BE MADE.</w:t>
      </w:r>
    </w:p>
    <w:p w14:paraId="21FD2381" w14:textId="77777777" w:rsidR="002C6D4C" w:rsidRPr="006C4FD9" w:rsidRDefault="002C6D4C" w:rsidP="002C6D4C">
      <w:pPr>
        <w:spacing w:after="100" w:afterAutospacing="1" w:line="280" w:lineRule="atLeast"/>
        <w:jc w:val="both"/>
        <w:rPr>
          <w:rFonts w:ascii="Arial" w:eastAsia="Times New Roman" w:hAnsi="Arial" w:cs="Arial"/>
          <w:b/>
          <w:bCs/>
          <w:color w:val="212721"/>
          <w:sz w:val="20"/>
          <w:szCs w:val="20"/>
          <w:lang w:eastAsia="en-GB"/>
        </w:rPr>
      </w:pPr>
      <w:r w:rsidRPr="006C4FD9">
        <w:rPr>
          <w:rFonts w:ascii="Arial" w:eastAsia="Times New Roman" w:hAnsi="Arial" w:cs="Arial"/>
          <w:b/>
          <w:bCs/>
          <w:color w:val="212721"/>
          <w:sz w:val="20"/>
          <w:szCs w:val="20"/>
          <w:lang w:eastAsia="en-GB"/>
        </w:rPr>
        <w:t>THIS ANNOUNCEMENT CONTAINS INSIDE INFORMATION FOR THE PURPOSES OF ARTICLE 7 OF REGULATION (EU) NO 596/2014 ("MAR").  UPON THE PUBLICATION OF THIS ANNOUNCEMENT, THE INSIDE INFORMATION IS NOW CONSIDERED TO BE IN THE PUBLIC DOMAIN FOR THE PURPOSES OF MAR.</w:t>
      </w:r>
    </w:p>
    <w:p w14:paraId="0747E302" w14:textId="77777777" w:rsidR="002C6D4C" w:rsidRPr="006C4FD9" w:rsidRDefault="002C6D4C" w:rsidP="002C6D4C">
      <w:pPr>
        <w:spacing w:after="100" w:afterAutospacing="1" w:line="280" w:lineRule="atLeast"/>
        <w:jc w:val="both"/>
        <w:rPr>
          <w:rFonts w:ascii="Arial" w:eastAsia="Times New Roman" w:hAnsi="Arial" w:cs="Arial"/>
          <w:b/>
          <w:bCs/>
          <w:color w:val="212721"/>
          <w:sz w:val="20"/>
          <w:szCs w:val="20"/>
          <w:lang w:eastAsia="en-GB"/>
        </w:rPr>
      </w:pPr>
      <w:r w:rsidRPr="006C4FD9">
        <w:rPr>
          <w:rFonts w:ascii="Arial" w:eastAsia="Times New Roman" w:hAnsi="Arial" w:cs="Arial"/>
          <w:b/>
          <w:bCs/>
          <w:color w:val="212721"/>
          <w:sz w:val="20"/>
          <w:szCs w:val="20"/>
          <w:lang w:eastAsia="en-GB"/>
        </w:rPr>
        <w:t> </w:t>
      </w:r>
    </w:p>
    <w:p w14:paraId="6BDC80B7" w14:textId="77777777" w:rsidR="002C6D4C" w:rsidRPr="006C4FD9" w:rsidRDefault="002C6D4C" w:rsidP="002C6D4C">
      <w:pPr>
        <w:spacing w:after="100" w:afterAutospacing="1" w:line="280" w:lineRule="atLeast"/>
        <w:jc w:val="both"/>
        <w:rPr>
          <w:rFonts w:ascii="Arial" w:eastAsia="Times New Roman" w:hAnsi="Arial" w:cs="Arial"/>
          <w:b/>
          <w:bCs/>
          <w:color w:val="212721"/>
          <w:sz w:val="20"/>
          <w:szCs w:val="20"/>
          <w:lang w:eastAsia="en-GB"/>
        </w:rPr>
      </w:pPr>
      <w:r w:rsidRPr="006C4FD9">
        <w:rPr>
          <w:rFonts w:ascii="Arial" w:eastAsia="Times New Roman" w:hAnsi="Arial" w:cs="Arial"/>
          <w:b/>
          <w:bCs/>
          <w:color w:val="212721"/>
          <w:sz w:val="20"/>
          <w:szCs w:val="20"/>
          <w:lang w:eastAsia="en-GB"/>
        </w:rPr>
        <w:t>FOR IMMEDIATE RELEASE</w:t>
      </w:r>
    </w:p>
    <w:p w14:paraId="72AA10E3" w14:textId="2AF8D4D7" w:rsidR="002C6D4C" w:rsidRPr="006C4FD9" w:rsidRDefault="00944954" w:rsidP="006C4FD9">
      <w:pPr>
        <w:spacing w:after="100" w:afterAutospacing="1" w:line="280" w:lineRule="atLeast"/>
        <w:jc w:val="both"/>
        <w:rPr>
          <w:rFonts w:ascii="Arial" w:eastAsia="Times New Roman" w:hAnsi="Arial" w:cs="Arial"/>
          <w:b/>
          <w:bCs/>
          <w:color w:val="212721"/>
          <w:sz w:val="20"/>
          <w:szCs w:val="20"/>
          <w:lang w:eastAsia="en-GB"/>
        </w:rPr>
      </w:pPr>
      <w:r>
        <w:rPr>
          <w:rFonts w:ascii="Arial" w:eastAsia="Times New Roman" w:hAnsi="Arial" w:cs="Arial"/>
          <w:b/>
          <w:bCs/>
          <w:color w:val="212721"/>
          <w:sz w:val="20"/>
          <w:szCs w:val="20"/>
          <w:lang w:eastAsia="en-GB"/>
        </w:rPr>
        <w:t>6</w:t>
      </w:r>
      <w:r w:rsidR="006C4FD9" w:rsidRPr="006C4FD9">
        <w:rPr>
          <w:rFonts w:ascii="Arial" w:eastAsia="Times New Roman" w:hAnsi="Arial" w:cs="Arial"/>
          <w:b/>
          <w:bCs/>
          <w:color w:val="212721"/>
          <w:sz w:val="20"/>
          <w:szCs w:val="20"/>
          <w:lang w:eastAsia="en-GB"/>
        </w:rPr>
        <w:t xml:space="preserve"> January 202</w:t>
      </w:r>
      <w:r w:rsidR="00794E74">
        <w:rPr>
          <w:rFonts w:ascii="Arial" w:eastAsia="Times New Roman" w:hAnsi="Arial" w:cs="Arial"/>
          <w:b/>
          <w:bCs/>
          <w:color w:val="212721"/>
          <w:sz w:val="20"/>
          <w:szCs w:val="20"/>
          <w:lang w:eastAsia="en-GB"/>
        </w:rPr>
        <w:t>2</w:t>
      </w:r>
    </w:p>
    <w:p w14:paraId="0156D93E" w14:textId="77777777" w:rsidR="002C6D4C" w:rsidRPr="006C4FD9" w:rsidRDefault="002C6D4C" w:rsidP="002C6D4C">
      <w:pPr>
        <w:spacing w:after="100" w:afterAutospacing="1" w:line="240" w:lineRule="auto"/>
        <w:jc w:val="both"/>
        <w:rPr>
          <w:rFonts w:ascii="Arial" w:eastAsia="Times New Roman" w:hAnsi="Arial" w:cs="Arial"/>
          <w:b/>
          <w:bCs/>
          <w:color w:val="212721"/>
          <w:sz w:val="20"/>
          <w:szCs w:val="20"/>
          <w:lang w:eastAsia="en-GB"/>
        </w:rPr>
      </w:pPr>
      <w:r w:rsidRPr="006C4FD9">
        <w:rPr>
          <w:rFonts w:ascii="Arial" w:eastAsia="Times New Roman" w:hAnsi="Arial" w:cs="Arial"/>
          <w:b/>
          <w:bCs/>
          <w:color w:val="212721"/>
          <w:sz w:val="20"/>
          <w:szCs w:val="20"/>
          <w:lang w:eastAsia="en-GB"/>
        </w:rPr>
        <w:t> </w:t>
      </w:r>
    </w:p>
    <w:p w14:paraId="1466F379" w14:textId="58976CB0" w:rsidR="0047120F" w:rsidRPr="006C4FD9" w:rsidRDefault="003666A9" w:rsidP="002C6D4C">
      <w:pPr>
        <w:spacing w:after="100" w:afterAutospacing="1" w:line="253" w:lineRule="atLeast"/>
        <w:jc w:val="center"/>
        <w:rPr>
          <w:rFonts w:ascii="Arial" w:eastAsia="Times New Roman" w:hAnsi="Arial" w:cs="Arial"/>
          <w:b/>
          <w:bCs/>
          <w:color w:val="212721"/>
          <w:sz w:val="20"/>
          <w:szCs w:val="20"/>
          <w:lang w:eastAsia="en-GB"/>
        </w:rPr>
      </w:pPr>
      <w:r>
        <w:rPr>
          <w:rFonts w:ascii="Arial" w:eastAsia="Times New Roman" w:hAnsi="Arial" w:cs="Arial"/>
          <w:b/>
          <w:bCs/>
          <w:color w:val="212721"/>
          <w:sz w:val="20"/>
          <w:szCs w:val="20"/>
          <w:lang w:eastAsia="en-GB"/>
        </w:rPr>
        <w:t>M&amp;C Saatchi</w:t>
      </w:r>
      <w:r w:rsidR="006C4FD9" w:rsidRPr="006C4FD9">
        <w:rPr>
          <w:rFonts w:ascii="Arial" w:eastAsia="Times New Roman" w:hAnsi="Arial" w:cs="Arial"/>
          <w:b/>
          <w:bCs/>
          <w:color w:val="212721"/>
          <w:sz w:val="20"/>
          <w:szCs w:val="20"/>
          <w:lang w:eastAsia="en-GB"/>
        </w:rPr>
        <w:t xml:space="preserve"> plc</w:t>
      </w:r>
    </w:p>
    <w:p w14:paraId="7BD8CDE7" w14:textId="443178EC" w:rsidR="002C6D4C" w:rsidRPr="006C4FD9" w:rsidRDefault="002C6D4C" w:rsidP="002C6D4C">
      <w:pPr>
        <w:spacing w:after="100" w:afterAutospacing="1" w:line="253" w:lineRule="atLeast"/>
        <w:jc w:val="center"/>
        <w:rPr>
          <w:rFonts w:ascii="Arial" w:eastAsia="Times New Roman" w:hAnsi="Arial" w:cs="Arial"/>
          <w:b/>
          <w:bCs/>
          <w:color w:val="212721"/>
          <w:sz w:val="20"/>
          <w:szCs w:val="20"/>
          <w:lang w:eastAsia="en-GB"/>
        </w:rPr>
      </w:pPr>
      <w:r w:rsidRPr="006C4FD9">
        <w:rPr>
          <w:rFonts w:ascii="Arial" w:eastAsia="Times New Roman" w:hAnsi="Arial" w:cs="Arial"/>
          <w:b/>
          <w:bCs/>
          <w:color w:val="212721"/>
          <w:sz w:val="20"/>
          <w:szCs w:val="20"/>
          <w:lang w:eastAsia="en-GB"/>
        </w:rPr>
        <w:t xml:space="preserve"> ("</w:t>
      </w:r>
      <w:r w:rsidR="003666A9">
        <w:rPr>
          <w:rFonts w:ascii="Arial" w:eastAsia="Times New Roman" w:hAnsi="Arial" w:cs="Arial"/>
          <w:b/>
          <w:bCs/>
          <w:color w:val="212721"/>
          <w:sz w:val="20"/>
          <w:szCs w:val="20"/>
          <w:lang w:eastAsia="en-GB"/>
        </w:rPr>
        <w:t>M&amp;C Saatchi</w:t>
      </w:r>
      <w:r w:rsidRPr="006C4FD9">
        <w:rPr>
          <w:rFonts w:ascii="Arial" w:eastAsia="Times New Roman" w:hAnsi="Arial" w:cs="Arial"/>
          <w:b/>
          <w:bCs/>
          <w:color w:val="212721"/>
          <w:sz w:val="20"/>
          <w:szCs w:val="20"/>
          <w:lang w:eastAsia="en-GB"/>
        </w:rPr>
        <w:t>" or the "Company")</w:t>
      </w:r>
    </w:p>
    <w:p w14:paraId="47600178" w14:textId="77777777" w:rsidR="002C6D4C" w:rsidRPr="006C4FD9" w:rsidRDefault="002C6D4C" w:rsidP="002C6D4C">
      <w:pPr>
        <w:spacing w:after="100" w:afterAutospacing="1" w:line="253" w:lineRule="atLeast"/>
        <w:jc w:val="center"/>
        <w:rPr>
          <w:rFonts w:ascii="Arial" w:eastAsia="Times New Roman" w:hAnsi="Arial" w:cs="Arial"/>
          <w:b/>
          <w:bCs/>
          <w:color w:val="212721"/>
          <w:sz w:val="20"/>
          <w:szCs w:val="20"/>
          <w:lang w:eastAsia="en-GB"/>
        </w:rPr>
      </w:pPr>
      <w:r w:rsidRPr="006C4FD9">
        <w:rPr>
          <w:rFonts w:ascii="Arial" w:eastAsia="Times New Roman" w:hAnsi="Arial" w:cs="Arial"/>
          <w:b/>
          <w:bCs/>
          <w:color w:val="212721"/>
          <w:sz w:val="20"/>
          <w:szCs w:val="20"/>
          <w:lang w:eastAsia="en-GB"/>
        </w:rPr>
        <w:t>Statement regarding possible offer</w:t>
      </w:r>
    </w:p>
    <w:p w14:paraId="492522D9" w14:textId="298B850F" w:rsidR="002C6D4C" w:rsidRPr="006C4FD9" w:rsidRDefault="002C6D4C" w:rsidP="002C6D4C">
      <w:pPr>
        <w:spacing w:after="100" w:afterAutospacing="1" w:line="280" w:lineRule="atLeast"/>
        <w:jc w:val="both"/>
        <w:rPr>
          <w:rFonts w:ascii="Arial" w:eastAsia="Times New Roman" w:hAnsi="Arial" w:cs="Arial"/>
          <w:color w:val="212721"/>
          <w:sz w:val="20"/>
          <w:szCs w:val="20"/>
          <w:lang w:eastAsia="en-GB"/>
        </w:rPr>
      </w:pPr>
      <w:r w:rsidRPr="006C4FD9">
        <w:rPr>
          <w:rFonts w:ascii="Arial" w:eastAsia="Times New Roman" w:hAnsi="Arial" w:cs="Arial"/>
          <w:color w:val="212721"/>
          <w:sz w:val="20"/>
          <w:szCs w:val="20"/>
          <w:lang w:eastAsia="en-GB"/>
        </w:rPr>
        <w:t xml:space="preserve">The Board of </w:t>
      </w:r>
      <w:r w:rsidR="003666A9">
        <w:rPr>
          <w:rFonts w:ascii="Arial" w:eastAsia="Times New Roman" w:hAnsi="Arial" w:cs="Arial"/>
          <w:color w:val="212721"/>
          <w:sz w:val="20"/>
          <w:szCs w:val="20"/>
          <w:lang w:eastAsia="en-GB"/>
        </w:rPr>
        <w:t>M&amp;C Saatchi</w:t>
      </w:r>
      <w:r w:rsidRPr="006C4FD9">
        <w:rPr>
          <w:rFonts w:ascii="Arial" w:eastAsia="Times New Roman" w:hAnsi="Arial" w:cs="Arial"/>
          <w:color w:val="212721"/>
          <w:sz w:val="20"/>
          <w:szCs w:val="20"/>
          <w:lang w:eastAsia="en-GB"/>
        </w:rPr>
        <w:t xml:space="preserve"> notes the recent </w:t>
      </w:r>
      <w:r w:rsidR="00741FBA" w:rsidRPr="006C4FD9">
        <w:rPr>
          <w:rFonts w:ascii="Arial" w:eastAsia="Times New Roman" w:hAnsi="Arial" w:cs="Arial"/>
          <w:color w:val="212721"/>
          <w:sz w:val="20"/>
          <w:szCs w:val="20"/>
          <w:lang w:eastAsia="en-GB"/>
        </w:rPr>
        <w:t>press</w:t>
      </w:r>
      <w:r w:rsidR="003666A9">
        <w:rPr>
          <w:rFonts w:ascii="Arial" w:eastAsia="Times New Roman" w:hAnsi="Arial" w:cs="Arial"/>
          <w:color w:val="212721"/>
          <w:sz w:val="20"/>
          <w:szCs w:val="20"/>
          <w:lang w:eastAsia="en-GB"/>
        </w:rPr>
        <w:t xml:space="preserve"> speculation</w:t>
      </w:r>
      <w:r w:rsidRPr="006C4FD9">
        <w:rPr>
          <w:rFonts w:ascii="Arial" w:eastAsia="Times New Roman" w:hAnsi="Arial" w:cs="Arial"/>
          <w:color w:val="212721"/>
          <w:sz w:val="20"/>
          <w:szCs w:val="20"/>
          <w:lang w:eastAsia="en-GB"/>
        </w:rPr>
        <w:t xml:space="preserve"> and confirms that it has received a</w:t>
      </w:r>
      <w:r w:rsidR="00741FBA" w:rsidRPr="006C4FD9">
        <w:rPr>
          <w:rFonts w:ascii="Arial" w:eastAsia="Times New Roman" w:hAnsi="Arial" w:cs="Arial"/>
          <w:color w:val="212721"/>
          <w:sz w:val="20"/>
          <w:szCs w:val="20"/>
          <w:lang w:eastAsia="en-GB"/>
        </w:rPr>
        <w:t xml:space="preserve"> preliminary</w:t>
      </w:r>
      <w:r w:rsidRPr="006C4FD9">
        <w:rPr>
          <w:rFonts w:ascii="Arial" w:eastAsia="Times New Roman" w:hAnsi="Arial" w:cs="Arial"/>
          <w:color w:val="212721"/>
          <w:sz w:val="20"/>
          <w:szCs w:val="20"/>
          <w:lang w:eastAsia="en-GB"/>
        </w:rPr>
        <w:t xml:space="preserve"> approach from </w:t>
      </w:r>
      <w:proofErr w:type="spellStart"/>
      <w:r w:rsidR="003666A9" w:rsidRPr="003666A9">
        <w:rPr>
          <w:rFonts w:ascii="Arial" w:eastAsia="Times New Roman" w:hAnsi="Arial" w:cs="Arial"/>
          <w:color w:val="212721"/>
          <w:sz w:val="20"/>
          <w:szCs w:val="20"/>
          <w:lang w:eastAsia="en-GB"/>
        </w:rPr>
        <w:t>AdvancedAdvT</w:t>
      </w:r>
      <w:proofErr w:type="spellEnd"/>
      <w:r w:rsidR="003666A9" w:rsidRPr="003666A9">
        <w:rPr>
          <w:rFonts w:ascii="Arial" w:eastAsia="Times New Roman" w:hAnsi="Arial" w:cs="Arial"/>
          <w:color w:val="212721"/>
          <w:sz w:val="20"/>
          <w:szCs w:val="20"/>
          <w:lang w:eastAsia="en-GB"/>
        </w:rPr>
        <w:t xml:space="preserve"> Limited</w:t>
      </w:r>
      <w:r w:rsidR="00C26B25">
        <w:rPr>
          <w:rFonts w:ascii="Arial" w:eastAsia="Times New Roman" w:hAnsi="Arial" w:cs="Arial"/>
          <w:color w:val="212721"/>
          <w:sz w:val="20"/>
          <w:szCs w:val="20"/>
          <w:lang w:eastAsia="en-GB"/>
        </w:rPr>
        <w:t xml:space="preserve">, a vehicle connected with Vin </w:t>
      </w:r>
      <w:proofErr w:type="spellStart"/>
      <w:r w:rsidR="00C26B25">
        <w:rPr>
          <w:rFonts w:ascii="Arial" w:eastAsia="Times New Roman" w:hAnsi="Arial" w:cs="Arial"/>
          <w:color w:val="212721"/>
          <w:sz w:val="20"/>
          <w:szCs w:val="20"/>
          <w:lang w:eastAsia="en-GB"/>
        </w:rPr>
        <w:t>Murria</w:t>
      </w:r>
      <w:proofErr w:type="spellEnd"/>
      <w:r w:rsidR="00C26B25">
        <w:rPr>
          <w:rFonts w:ascii="Arial" w:eastAsia="Times New Roman" w:hAnsi="Arial" w:cs="Arial"/>
          <w:color w:val="212721"/>
          <w:sz w:val="20"/>
          <w:szCs w:val="20"/>
          <w:lang w:eastAsia="en-GB"/>
        </w:rPr>
        <w:t>, a director of the Company,</w:t>
      </w:r>
      <w:r w:rsidRPr="006C4FD9">
        <w:rPr>
          <w:rFonts w:ascii="Arial" w:eastAsia="Times New Roman" w:hAnsi="Arial" w:cs="Arial"/>
          <w:color w:val="212721"/>
          <w:sz w:val="20"/>
          <w:szCs w:val="20"/>
          <w:lang w:eastAsia="en-GB"/>
        </w:rPr>
        <w:t xml:space="preserve"> which may or may not result in an offer for the Company.</w:t>
      </w:r>
      <w:r w:rsidR="003666A9">
        <w:rPr>
          <w:rFonts w:ascii="Arial" w:eastAsia="Times New Roman" w:hAnsi="Arial" w:cs="Arial"/>
          <w:color w:val="212721"/>
          <w:sz w:val="20"/>
          <w:szCs w:val="20"/>
          <w:lang w:eastAsia="en-GB"/>
        </w:rPr>
        <w:t xml:space="preserve"> </w:t>
      </w:r>
    </w:p>
    <w:p w14:paraId="30B6B8E6" w14:textId="2161AE8E" w:rsidR="002C6D4C" w:rsidRDefault="00944954" w:rsidP="002C6D4C">
      <w:pPr>
        <w:spacing w:after="100" w:afterAutospacing="1" w:line="280" w:lineRule="atLeast"/>
        <w:jc w:val="both"/>
        <w:rPr>
          <w:rFonts w:ascii="Arial" w:eastAsia="Times New Roman" w:hAnsi="Arial" w:cs="Arial"/>
          <w:color w:val="212721"/>
          <w:sz w:val="20"/>
          <w:szCs w:val="20"/>
          <w:lang w:eastAsia="en-GB"/>
        </w:rPr>
      </w:pPr>
      <w:r w:rsidRPr="00944954">
        <w:rPr>
          <w:rFonts w:ascii="Arial" w:eastAsia="Times New Roman" w:hAnsi="Arial" w:cs="Arial"/>
          <w:color w:val="212721"/>
          <w:sz w:val="20"/>
          <w:szCs w:val="20"/>
          <w:lang w:eastAsia="en-GB"/>
        </w:rPr>
        <w:t>No proposal has been received but the Board has been told to expect one in the near term.</w:t>
      </w:r>
      <w:r w:rsidR="002C6D4C" w:rsidRPr="006C4FD9">
        <w:rPr>
          <w:rFonts w:ascii="Arial" w:eastAsia="Times New Roman" w:hAnsi="Arial" w:cs="Arial"/>
          <w:color w:val="212721"/>
          <w:sz w:val="20"/>
          <w:szCs w:val="20"/>
          <w:lang w:eastAsia="en-GB"/>
        </w:rPr>
        <w:t xml:space="preserve"> Accordingly, there can be no certainty that an offer will be made, nor as to the terms on which any offer might be made</w:t>
      </w:r>
      <w:r w:rsidR="003666A9">
        <w:rPr>
          <w:rFonts w:ascii="Arial" w:eastAsia="Times New Roman" w:hAnsi="Arial" w:cs="Arial"/>
          <w:color w:val="212721"/>
          <w:sz w:val="20"/>
          <w:szCs w:val="20"/>
          <w:lang w:eastAsia="en-GB"/>
        </w:rPr>
        <w:t>.</w:t>
      </w:r>
      <w:r w:rsidR="00C26B25" w:rsidRPr="00C26B25">
        <w:t xml:space="preserve"> </w:t>
      </w:r>
      <w:r w:rsidR="00C26B25" w:rsidRPr="004E4C48">
        <w:rPr>
          <w:rFonts w:ascii="Arial" w:hAnsi="Arial" w:cs="Arial"/>
          <w:sz w:val="20"/>
          <w:szCs w:val="20"/>
        </w:rPr>
        <w:t xml:space="preserve">Vin </w:t>
      </w:r>
      <w:proofErr w:type="spellStart"/>
      <w:r w:rsidR="00C26B25" w:rsidRPr="004E4C48">
        <w:rPr>
          <w:rFonts w:ascii="Arial" w:hAnsi="Arial" w:cs="Arial"/>
          <w:sz w:val="20"/>
          <w:szCs w:val="20"/>
        </w:rPr>
        <w:t>Murria</w:t>
      </w:r>
      <w:proofErr w:type="spellEnd"/>
      <w:r w:rsidR="00C26B25" w:rsidRPr="004E4C48">
        <w:rPr>
          <w:rFonts w:ascii="Arial" w:hAnsi="Arial" w:cs="Arial"/>
          <w:sz w:val="20"/>
          <w:szCs w:val="20"/>
        </w:rPr>
        <w:t xml:space="preserve"> is both a director of the Company and the Executive Chairperson of </w:t>
      </w:r>
      <w:proofErr w:type="spellStart"/>
      <w:r w:rsidR="003666A9" w:rsidRPr="003666A9">
        <w:rPr>
          <w:rFonts w:ascii="Arial" w:hAnsi="Arial" w:cs="Arial"/>
          <w:sz w:val="20"/>
          <w:szCs w:val="20"/>
        </w:rPr>
        <w:t>AdvancedAdvT</w:t>
      </w:r>
      <w:proofErr w:type="spellEnd"/>
      <w:r w:rsidR="003666A9" w:rsidRPr="003666A9">
        <w:rPr>
          <w:rFonts w:ascii="Arial" w:hAnsi="Arial" w:cs="Arial"/>
          <w:sz w:val="20"/>
          <w:szCs w:val="20"/>
        </w:rPr>
        <w:t xml:space="preserve"> Limited</w:t>
      </w:r>
      <w:r w:rsidR="00C26B25" w:rsidRPr="004E4C48">
        <w:rPr>
          <w:rFonts w:ascii="Arial" w:hAnsi="Arial" w:cs="Arial"/>
          <w:sz w:val="20"/>
          <w:szCs w:val="20"/>
        </w:rPr>
        <w:t xml:space="preserve"> and, as such, if a proposal is received, the Board would convene an independent committee to consider it. </w:t>
      </w:r>
      <w:r w:rsidR="002C6D4C" w:rsidRPr="003666A9">
        <w:rPr>
          <w:rFonts w:ascii="Arial" w:eastAsia="Times New Roman" w:hAnsi="Arial" w:cs="Arial"/>
          <w:color w:val="212721"/>
          <w:sz w:val="20"/>
          <w:szCs w:val="20"/>
          <w:lang w:eastAsia="en-GB"/>
        </w:rPr>
        <w:t>A</w:t>
      </w:r>
      <w:r w:rsidR="002C6D4C" w:rsidRPr="006C4FD9">
        <w:rPr>
          <w:rFonts w:ascii="Arial" w:eastAsia="Times New Roman" w:hAnsi="Arial" w:cs="Arial"/>
          <w:color w:val="212721"/>
          <w:sz w:val="20"/>
          <w:szCs w:val="20"/>
          <w:lang w:eastAsia="en-GB"/>
        </w:rPr>
        <w:t xml:space="preserve"> further announcement will be made in due course.</w:t>
      </w:r>
      <w:r w:rsidR="00741FBA" w:rsidRPr="006C4FD9">
        <w:rPr>
          <w:rFonts w:ascii="Arial" w:eastAsia="Times New Roman" w:hAnsi="Arial" w:cs="Arial"/>
          <w:color w:val="212721"/>
          <w:sz w:val="20"/>
          <w:szCs w:val="20"/>
          <w:lang w:eastAsia="en-GB"/>
        </w:rPr>
        <w:t xml:space="preserve"> In the meantime </w:t>
      </w:r>
      <w:r w:rsidR="003666A9">
        <w:rPr>
          <w:rFonts w:ascii="Arial" w:eastAsia="Times New Roman" w:hAnsi="Arial" w:cs="Arial"/>
          <w:color w:val="212721"/>
          <w:sz w:val="20"/>
          <w:szCs w:val="20"/>
          <w:lang w:eastAsia="en-GB"/>
        </w:rPr>
        <w:t>M&amp;C Saatchi</w:t>
      </w:r>
      <w:r w:rsidR="00741FBA" w:rsidRPr="006C4FD9">
        <w:rPr>
          <w:rFonts w:ascii="Arial" w:eastAsia="Times New Roman" w:hAnsi="Arial" w:cs="Arial"/>
          <w:color w:val="212721"/>
          <w:sz w:val="20"/>
          <w:szCs w:val="20"/>
          <w:lang w:eastAsia="en-GB"/>
        </w:rPr>
        <w:t xml:space="preserve"> shareholders are advised to take no action.</w:t>
      </w:r>
    </w:p>
    <w:p w14:paraId="260B1E10" w14:textId="3DC06A93" w:rsidR="003125EB" w:rsidRPr="006C4FD9" w:rsidRDefault="003125EB" w:rsidP="002C6D4C">
      <w:pPr>
        <w:spacing w:after="100" w:afterAutospacing="1" w:line="280" w:lineRule="atLeast"/>
        <w:jc w:val="both"/>
        <w:rPr>
          <w:rFonts w:ascii="Arial" w:eastAsia="Times New Roman" w:hAnsi="Arial" w:cs="Arial"/>
          <w:color w:val="212721"/>
          <w:sz w:val="20"/>
          <w:szCs w:val="20"/>
          <w:lang w:eastAsia="en-GB"/>
        </w:rPr>
      </w:pPr>
      <w:r>
        <w:rPr>
          <w:rFonts w:ascii="Arial" w:eastAsia="Times New Roman" w:hAnsi="Arial" w:cs="Arial"/>
          <w:color w:val="212721"/>
          <w:sz w:val="20"/>
          <w:szCs w:val="20"/>
          <w:lang w:eastAsia="en-GB"/>
        </w:rPr>
        <w:t xml:space="preserve">The Board confirms that </w:t>
      </w:r>
      <w:r w:rsidRPr="003125EB">
        <w:rPr>
          <w:rFonts w:ascii="Arial" w:eastAsia="Times New Roman" w:hAnsi="Arial" w:cs="Arial"/>
          <w:color w:val="212721"/>
          <w:sz w:val="20"/>
          <w:szCs w:val="20"/>
          <w:lang w:eastAsia="en-GB"/>
        </w:rPr>
        <w:t>the new strategy announced in Q1 2021 is already delivering</w:t>
      </w:r>
      <w:r w:rsidR="00FC70B9">
        <w:rPr>
          <w:rFonts w:ascii="Arial" w:eastAsia="Times New Roman" w:hAnsi="Arial" w:cs="Arial"/>
          <w:color w:val="212721"/>
          <w:sz w:val="20"/>
          <w:szCs w:val="20"/>
          <w:lang w:eastAsia="en-GB"/>
        </w:rPr>
        <w:t>,</w:t>
      </w:r>
      <w:r w:rsidRPr="003125EB">
        <w:rPr>
          <w:rFonts w:ascii="Arial" w:eastAsia="Times New Roman" w:hAnsi="Arial" w:cs="Arial"/>
          <w:color w:val="212721"/>
          <w:sz w:val="20"/>
          <w:szCs w:val="20"/>
          <w:lang w:eastAsia="en-GB"/>
        </w:rPr>
        <w:t xml:space="preserve"> with the </w:t>
      </w:r>
      <w:r>
        <w:rPr>
          <w:rFonts w:ascii="Arial" w:eastAsia="Times New Roman" w:hAnsi="Arial" w:cs="Arial"/>
          <w:color w:val="212721"/>
          <w:sz w:val="20"/>
          <w:szCs w:val="20"/>
          <w:lang w:eastAsia="en-GB"/>
        </w:rPr>
        <w:t>Company’s</w:t>
      </w:r>
      <w:r w:rsidRPr="003125EB">
        <w:rPr>
          <w:rFonts w:ascii="Arial" w:eastAsia="Times New Roman" w:hAnsi="Arial" w:cs="Arial"/>
          <w:color w:val="212721"/>
          <w:sz w:val="20"/>
          <w:szCs w:val="20"/>
          <w:lang w:eastAsia="en-GB"/>
        </w:rPr>
        <w:t xml:space="preserve"> performance consistently exceeding expectations, demonstrated by a succession of positive trading upgrades</w:t>
      </w:r>
      <w:r w:rsidR="00FC70B9">
        <w:rPr>
          <w:rFonts w:ascii="Arial" w:eastAsia="Times New Roman" w:hAnsi="Arial" w:cs="Arial"/>
          <w:color w:val="212721"/>
          <w:sz w:val="20"/>
          <w:szCs w:val="20"/>
          <w:lang w:eastAsia="en-GB"/>
        </w:rPr>
        <w:t>.</w:t>
      </w:r>
      <w:r w:rsidRPr="003125EB">
        <w:rPr>
          <w:rFonts w:ascii="Arial" w:eastAsia="Times New Roman" w:hAnsi="Arial" w:cs="Arial"/>
          <w:color w:val="212721"/>
          <w:sz w:val="20"/>
          <w:szCs w:val="20"/>
          <w:lang w:eastAsia="en-GB"/>
        </w:rPr>
        <w:t xml:space="preserve"> </w:t>
      </w:r>
    </w:p>
    <w:p w14:paraId="6CE00FC4" w14:textId="220B5C5E" w:rsidR="002C6D4C" w:rsidRPr="006C4FD9" w:rsidRDefault="002C6D4C" w:rsidP="002C6D4C">
      <w:pPr>
        <w:spacing w:after="100" w:afterAutospacing="1" w:line="280" w:lineRule="atLeast"/>
        <w:jc w:val="both"/>
        <w:rPr>
          <w:rFonts w:ascii="Arial" w:eastAsia="Times New Roman" w:hAnsi="Arial" w:cs="Arial"/>
          <w:color w:val="212721"/>
          <w:sz w:val="20"/>
          <w:szCs w:val="20"/>
          <w:lang w:eastAsia="en-GB"/>
        </w:rPr>
      </w:pPr>
      <w:r w:rsidRPr="006C4FD9">
        <w:rPr>
          <w:rFonts w:ascii="Arial" w:eastAsia="Times New Roman" w:hAnsi="Arial" w:cs="Arial"/>
          <w:color w:val="212721"/>
          <w:sz w:val="20"/>
          <w:szCs w:val="20"/>
          <w:lang w:eastAsia="en-GB"/>
        </w:rPr>
        <w:t xml:space="preserve">Under Rule 2.6(a) of the City Code on Takeovers and Mergers (the "Code"), </w:t>
      </w:r>
      <w:proofErr w:type="spellStart"/>
      <w:r w:rsidR="003666A9" w:rsidRPr="003666A9">
        <w:rPr>
          <w:rFonts w:ascii="Arial" w:eastAsia="Times New Roman" w:hAnsi="Arial" w:cs="Arial"/>
          <w:color w:val="212721"/>
          <w:sz w:val="20"/>
          <w:szCs w:val="20"/>
          <w:lang w:eastAsia="en-GB"/>
        </w:rPr>
        <w:t>AdvancedAdvT</w:t>
      </w:r>
      <w:proofErr w:type="spellEnd"/>
      <w:r w:rsidR="003666A9" w:rsidRPr="003666A9">
        <w:rPr>
          <w:rFonts w:ascii="Arial" w:eastAsia="Times New Roman" w:hAnsi="Arial" w:cs="Arial"/>
          <w:color w:val="212721"/>
          <w:sz w:val="20"/>
          <w:szCs w:val="20"/>
          <w:lang w:eastAsia="en-GB"/>
        </w:rPr>
        <w:t xml:space="preserve"> Limited</w:t>
      </w:r>
      <w:r w:rsidR="001B7B39">
        <w:rPr>
          <w:rFonts w:ascii="Arial" w:eastAsia="Times New Roman" w:hAnsi="Arial" w:cs="Arial"/>
          <w:color w:val="212721"/>
          <w:sz w:val="20"/>
          <w:szCs w:val="20"/>
          <w:lang w:eastAsia="en-GB"/>
        </w:rPr>
        <w:t xml:space="preserve"> </w:t>
      </w:r>
      <w:r w:rsidRPr="006C4FD9">
        <w:rPr>
          <w:rFonts w:ascii="Arial" w:eastAsia="Times New Roman" w:hAnsi="Arial" w:cs="Arial"/>
          <w:color w:val="212721"/>
          <w:sz w:val="20"/>
          <w:szCs w:val="20"/>
          <w:lang w:eastAsia="en-GB"/>
        </w:rPr>
        <w:t xml:space="preserve">must, by no later than 5.00 p.m. on </w:t>
      </w:r>
      <w:r w:rsidR="003666A9">
        <w:rPr>
          <w:rFonts w:ascii="Arial" w:eastAsia="Times New Roman" w:hAnsi="Arial" w:cs="Arial"/>
          <w:color w:val="212721"/>
          <w:sz w:val="20"/>
          <w:szCs w:val="20"/>
          <w:lang w:eastAsia="en-GB"/>
        </w:rPr>
        <w:t>3 February</w:t>
      </w:r>
      <w:r w:rsidRPr="006C4FD9">
        <w:rPr>
          <w:rFonts w:ascii="Arial" w:eastAsia="Times New Roman" w:hAnsi="Arial" w:cs="Arial"/>
          <w:color w:val="212721"/>
          <w:sz w:val="20"/>
          <w:szCs w:val="20"/>
          <w:lang w:eastAsia="en-GB"/>
        </w:rPr>
        <w:t xml:space="preserve">, 2022, either announce a firm intention to make an offer for the Company in accordance with Rule 2.7 of the Code or announce that it does not intend to make an offer, in which case the announcement will be treated as a statement to which Rule 2.8 of the Code </w:t>
      </w:r>
      <w:r w:rsidRPr="006C4FD9">
        <w:rPr>
          <w:rFonts w:ascii="Arial" w:eastAsia="Times New Roman" w:hAnsi="Arial" w:cs="Arial"/>
          <w:color w:val="212721"/>
          <w:sz w:val="20"/>
          <w:szCs w:val="20"/>
          <w:lang w:eastAsia="en-GB"/>
        </w:rPr>
        <w:lastRenderedPageBreak/>
        <w:t>applies. This deadline can be extended with the consent of the Panel in accordance with Rule 2.6(c) of the Code.</w:t>
      </w:r>
    </w:p>
    <w:p w14:paraId="6C10AE50" w14:textId="15A79596" w:rsidR="0047120F" w:rsidRPr="006C4FD9" w:rsidRDefault="002C6D4C" w:rsidP="0047120F">
      <w:pPr>
        <w:spacing w:after="100" w:afterAutospacing="1" w:line="280" w:lineRule="atLeast"/>
        <w:jc w:val="both"/>
        <w:rPr>
          <w:rFonts w:ascii="Arial" w:eastAsia="Times New Roman" w:hAnsi="Arial" w:cs="Arial"/>
          <w:color w:val="212721"/>
          <w:sz w:val="20"/>
          <w:szCs w:val="20"/>
          <w:lang w:eastAsia="en-GB"/>
        </w:rPr>
      </w:pPr>
      <w:r w:rsidRPr="006C4FD9">
        <w:rPr>
          <w:rFonts w:ascii="Arial" w:eastAsia="Times New Roman" w:hAnsi="Arial" w:cs="Arial"/>
          <w:color w:val="212721"/>
          <w:sz w:val="20"/>
          <w:szCs w:val="20"/>
          <w:lang w:eastAsia="en-GB"/>
        </w:rPr>
        <w:t xml:space="preserve">The person responsible for arranging this announcement on behalf of </w:t>
      </w:r>
      <w:r w:rsidR="003666A9">
        <w:rPr>
          <w:rFonts w:ascii="Arial" w:eastAsia="Times New Roman" w:hAnsi="Arial" w:cs="Arial"/>
          <w:color w:val="212721"/>
          <w:sz w:val="20"/>
          <w:szCs w:val="20"/>
          <w:lang w:eastAsia="en-GB"/>
        </w:rPr>
        <w:t>M&amp;C Saatchi</w:t>
      </w:r>
      <w:r w:rsidRPr="006C4FD9">
        <w:rPr>
          <w:rFonts w:ascii="Arial" w:eastAsia="Times New Roman" w:hAnsi="Arial" w:cs="Arial"/>
          <w:color w:val="212721"/>
          <w:sz w:val="20"/>
          <w:szCs w:val="20"/>
          <w:lang w:eastAsia="en-GB"/>
        </w:rPr>
        <w:t xml:space="preserve"> is </w:t>
      </w:r>
      <w:r w:rsidR="003666A9">
        <w:rPr>
          <w:rFonts w:ascii="Arial" w:eastAsia="Times New Roman" w:hAnsi="Arial" w:cs="Arial"/>
          <w:color w:val="212721"/>
          <w:sz w:val="20"/>
          <w:szCs w:val="20"/>
          <w:lang w:eastAsia="en-GB"/>
        </w:rPr>
        <w:t>Gareth Davis</w:t>
      </w:r>
      <w:r w:rsidR="003666A9" w:rsidRPr="006C4FD9">
        <w:rPr>
          <w:rFonts w:ascii="Arial" w:eastAsia="Times New Roman" w:hAnsi="Arial" w:cs="Arial"/>
          <w:color w:val="212721"/>
          <w:sz w:val="20"/>
          <w:szCs w:val="20"/>
          <w:lang w:eastAsia="en-GB"/>
        </w:rPr>
        <w:t xml:space="preserve">, </w:t>
      </w:r>
      <w:r w:rsidR="003666A9">
        <w:rPr>
          <w:rFonts w:ascii="Arial" w:eastAsia="Times New Roman" w:hAnsi="Arial" w:cs="Arial"/>
          <w:color w:val="212721"/>
          <w:sz w:val="20"/>
          <w:szCs w:val="20"/>
          <w:lang w:eastAsia="en-GB"/>
        </w:rPr>
        <w:t>Chairman</w:t>
      </w:r>
      <w:r w:rsidR="003666A9" w:rsidRPr="006C4FD9">
        <w:rPr>
          <w:rFonts w:ascii="Arial" w:eastAsia="Times New Roman" w:hAnsi="Arial" w:cs="Arial"/>
          <w:color w:val="212721"/>
          <w:sz w:val="20"/>
          <w:szCs w:val="20"/>
          <w:lang w:eastAsia="en-GB"/>
        </w:rPr>
        <w:t>.</w:t>
      </w:r>
    </w:p>
    <w:tbl>
      <w:tblPr>
        <w:tblW w:w="9320" w:type="dxa"/>
        <w:tblCellMar>
          <w:left w:w="0" w:type="dxa"/>
          <w:right w:w="0" w:type="dxa"/>
        </w:tblCellMar>
        <w:tblLook w:val="04A0" w:firstRow="1" w:lastRow="0" w:firstColumn="1" w:lastColumn="0" w:noHBand="0" w:noVBand="1"/>
      </w:tblPr>
      <w:tblGrid>
        <w:gridCol w:w="7177"/>
        <w:gridCol w:w="2143"/>
      </w:tblGrid>
      <w:tr w:rsidR="0047120F" w:rsidRPr="006C4FD9" w14:paraId="0947933B" w14:textId="77777777" w:rsidTr="0047120F">
        <w:trPr>
          <w:trHeight w:val="315"/>
        </w:trPr>
        <w:tc>
          <w:tcPr>
            <w:tcW w:w="7177" w:type="dxa"/>
            <w:tcMar>
              <w:top w:w="0" w:type="dxa"/>
              <w:left w:w="108" w:type="dxa"/>
              <w:bottom w:w="0" w:type="dxa"/>
              <w:right w:w="108" w:type="dxa"/>
            </w:tcMar>
            <w:hideMark/>
          </w:tcPr>
          <w:p w14:paraId="1C899E20" w14:textId="77777777" w:rsidR="006C4FD9" w:rsidRPr="006C4FD9" w:rsidRDefault="006C4FD9" w:rsidP="006C4FD9">
            <w:pPr>
              <w:spacing w:after="100" w:afterAutospacing="1" w:line="253" w:lineRule="atLeast"/>
              <w:rPr>
                <w:rFonts w:ascii="Arial" w:hAnsi="Arial" w:cs="Arial"/>
                <w:bCs/>
                <w:color w:val="212721"/>
                <w:sz w:val="20"/>
                <w:szCs w:val="20"/>
                <w:lang w:eastAsia="en-GB"/>
              </w:rPr>
            </w:pPr>
            <w:r w:rsidRPr="006C4FD9">
              <w:rPr>
                <w:rFonts w:ascii="Arial" w:hAnsi="Arial" w:cs="Arial"/>
                <w:bCs/>
                <w:color w:val="212721"/>
                <w:sz w:val="20"/>
                <w:szCs w:val="20"/>
                <w:lang w:eastAsia="en-GB"/>
              </w:rPr>
              <w:t>For further information please call:</w:t>
            </w:r>
          </w:p>
          <w:tbl>
            <w:tblPr>
              <w:tblW w:w="0" w:type="auto"/>
              <w:tblCellMar>
                <w:left w:w="0" w:type="dxa"/>
                <w:right w:w="0" w:type="dxa"/>
              </w:tblCellMar>
              <w:tblLook w:val="04A0" w:firstRow="1" w:lastRow="0" w:firstColumn="1" w:lastColumn="0" w:noHBand="0" w:noVBand="1"/>
            </w:tblPr>
            <w:tblGrid>
              <w:gridCol w:w="3387"/>
              <w:gridCol w:w="3574"/>
            </w:tblGrid>
            <w:tr w:rsidR="006C4FD9" w:rsidRPr="006C4FD9" w14:paraId="0FEFCECC" w14:textId="77777777" w:rsidTr="006C4FD9">
              <w:tc>
                <w:tcPr>
                  <w:tcW w:w="4304" w:type="dxa"/>
                  <w:tcMar>
                    <w:top w:w="0" w:type="dxa"/>
                    <w:left w:w="108" w:type="dxa"/>
                    <w:bottom w:w="0" w:type="dxa"/>
                    <w:right w:w="108" w:type="dxa"/>
                  </w:tcMar>
                  <w:hideMark/>
                </w:tcPr>
                <w:p w14:paraId="6683F116" w14:textId="59225C61" w:rsidR="006C4FD9" w:rsidRPr="006C4FD9" w:rsidRDefault="003666A9" w:rsidP="006C4FD9">
                  <w:pPr>
                    <w:spacing w:after="220" w:line="253" w:lineRule="atLeast"/>
                    <w:rPr>
                      <w:rFonts w:ascii="Arial" w:hAnsi="Arial" w:cs="Arial"/>
                      <w:b/>
                      <w:bCs/>
                      <w:color w:val="000000"/>
                      <w:sz w:val="20"/>
                      <w:szCs w:val="20"/>
                      <w:lang w:eastAsia="en-GB"/>
                    </w:rPr>
                  </w:pPr>
                  <w:r>
                    <w:rPr>
                      <w:rFonts w:ascii="Arial" w:hAnsi="Arial" w:cs="Arial"/>
                      <w:b/>
                      <w:bCs/>
                      <w:color w:val="212721"/>
                      <w:sz w:val="20"/>
                      <w:szCs w:val="20"/>
                      <w:lang w:eastAsia="en-GB"/>
                    </w:rPr>
                    <w:t>M&amp;C Saatchi</w:t>
                  </w:r>
                  <w:r w:rsidR="006C4FD9" w:rsidRPr="006C4FD9">
                    <w:rPr>
                      <w:rFonts w:ascii="Arial" w:hAnsi="Arial" w:cs="Arial"/>
                      <w:b/>
                      <w:bCs/>
                      <w:color w:val="212721"/>
                      <w:sz w:val="20"/>
                      <w:szCs w:val="20"/>
                      <w:lang w:eastAsia="en-GB"/>
                    </w:rPr>
                    <w:t xml:space="preserve"> plc</w:t>
                  </w:r>
                </w:p>
              </w:tc>
              <w:tc>
                <w:tcPr>
                  <w:tcW w:w="4290" w:type="dxa"/>
                  <w:tcMar>
                    <w:top w:w="0" w:type="dxa"/>
                    <w:left w:w="108" w:type="dxa"/>
                    <w:bottom w:w="0" w:type="dxa"/>
                    <w:right w:w="108" w:type="dxa"/>
                  </w:tcMar>
                  <w:hideMark/>
                </w:tcPr>
                <w:p w14:paraId="6EC4D36C" w14:textId="77777777" w:rsidR="006C4FD9" w:rsidRPr="006C4FD9" w:rsidRDefault="006C4FD9" w:rsidP="006C4FD9">
                  <w:pPr>
                    <w:spacing w:after="220" w:line="253" w:lineRule="atLeast"/>
                    <w:jc w:val="right"/>
                    <w:rPr>
                      <w:rFonts w:ascii="Arial" w:hAnsi="Arial" w:cs="Arial"/>
                      <w:color w:val="000000"/>
                      <w:sz w:val="20"/>
                      <w:szCs w:val="20"/>
                      <w:lang w:eastAsia="en-GB"/>
                    </w:rPr>
                  </w:pPr>
                  <w:r w:rsidRPr="006C4FD9">
                    <w:rPr>
                      <w:rFonts w:ascii="Arial" w:hAnsi="Arial" w:cs="Arial"/>
                      <w:color w:val="212721"/>
                      <w:sz w:val="20"/>
                      <w:szCs w:val="20"/>
                      <w:lang w:eastAsia="en-GB"/>
                    </w:rPr>
                    <w:t>                        +44 (0)20-7543-4500</w:t>
                  </w:r>
                </w:p>
              </w:tc>
            </w:tr>
            <w:tr w:rsidR="006C4FD9" w:rsidRPr="006C4FD9" w14:paraId="21926100" w14:textId="77777777" w:rsidTr="006C4FD9">
              <w:tc>
                <w:tcPr>
                  <w:tcW w:w="4304" w:type="dxa"/>
                  <w:tcMar>
                    <w:top w:w="0" w:type="dxa"/>
                    <w:left w:w="108" w:type="dxa"/>
                    <w:bottom w:w="0" w:type="dxa"/>
                    <w:right w:w="108" w:type="dxa"/>
                  </w:tcMar>
                  <w:hideMark/>
                </w:tcPr>
                <w:p w14:paraId="7DDD259F" w14:textId="664E9ABD" w:rsidR="006C4FD9" w:rsidRPr="006C4FD9" w:rsidRDefault="003666A9" w:rsidP="006C4FD9">
                  <w:pPr>
                    <w:spacing w:after="220" w:line="253" w:lineRule="atLeast"/>
                    <w:rPr>
                      <w:rFonts w:ascii="Arial" w:hAnsi="Arial" w:cs="Arial"/>
                      <w:color w:val="000000"/>
                      <w:sz w:val="20"/>
                      <w:szCs w:val="20"/>
                      <w:lang w:eastAsia="en-GB"/>
                    </w:rPr>
                  </w:pPr>
                  <w:r>
                    <w:rPr>
                      <w:rFonts w:ascii="Arial" w:hAnsi="Arial" w:cs="Arial"/>
                      <w:color w:val="212721"/>
                      <w:sz w:val="20"/>
                      <w:szCs w:val="20"/>
                      <w:lang w:eastAsia="en-GB"/>
                    </w:rPr>
                    <w:t>Gareth Davis, Chairman</w:t>
                  </w:r>
                </w:p>
              </w:tc>
              <w:tc>
                <w:tcPr>
                  <w:tcW w:w="4290" w:type="dxa"/>
                  <w:tcMar>
                    <w:top w:w="0" w:type="dxa"/>
                    <w:left w:w="108" w:type="dxa"/>
                    <w:bottom w:w="0" w:type="dxa"/>
                    <w:right w:w="108" w:type="dxa"/>
                  </w:tcMar>
                  <w:hideMark/>
                </w:tcPr>
                <w:p w14:paraId="27F949D6" w14:textId="77777777" w:rsidR="006C4FD9" w:rsidRPr="006C4FD9" w:rsidRDefault="006C4FD9" w:rsidP="006C4FD9">
                  <w:pPr>
                    <w:spacing w:after="220" w:line="253" w:lineRule="atLeast"/>
                    <w:jc w:val="right"/>
                    <w:rPr>
                      <w:rFonts w:ascii="Arial" w:hAnsi="Arial" w:cs="Arial"/>
                      <w:color w:val="000000"/>
                      <w:sz w:val="20"/>
                      <w:szCs w:val="20"/>
                      <w:lang w:eastAsia="en-GB"/>
                    </w:rPr>
                  </w:pPr>
                  <w:r w:rsidRPr="006C4FD9">
                    <w:rPr>
                      <w:rFonts w:ascii="Arial" w:hAnsi="Arial" w:cs="Arial"/>
                      <w:color w:val="000000"/>
                      <w:sz w:val="20"/>
                      <w:szCs w:val="20"/>
                      <w:lang w:eastAsia="en-GB"/>
                    </w:rPr>
                    <w:t> </w:t>
                  </w:r>
                </w:p>
              </w:tc>
            </w:tr>
            <w:tr w:rsidR="006C4FD9" w:rsidRPr="006C4FD9" w14:paraId="669F2E97" w14:textId="77777777" w:rsidTr="006C4FD9">
              <w:tc>
                <w:tcPr>
                  <w:tcW w:w="4304" w:type="dxa"/>
                  <w:tcMar>
                    <w:top w:w="0" w:type="dxa"/>
                    <w:left w:w="108" w:type="dxa"/>
                    <w:bottom w:w="0" w:type="dxa"/>
                    <w:right w:w="108" w:type="dxa"/>
                  </w:tcMar>
                  <w:hideMark/>
                </w:tcPr>
                <w:p w14:paraId="079FF0B4" w14:textId="77777777" w:rsidR="006C4FD9" w:rsidRPr="006C4FD9" w:rsidRDefault="006C4FD9" w:rsidP="006C4FD9">
                  <w:pPr>
                    <w:spacing w:after="220" w:line="253" w:lineRule="atLeast"/>
                    <w:rPr>
                      <w:rFonts w:ascii="Arial" w:hAnsi="Arial" w:cs="Arial"/>
                      <w:b/>
                      <w:bCs/>
                      <w:color w:val="212721"/>
                      <w:sz w:val="20"/>
                      <w:szCs w:val="20"/>
                      <w:lang w:eastAsia="en-GB"/>
                    </w:rPr>
                  </w:pPr>
                  <w:r w:rsidRPr="006C4FD9">
                    <w:rPr>
                      <w:rFonts w:ascii="Arial" w:hAnsi="Arial" w:cs="Arial"/>
                      <w:b/>
                      <w:bCs/>
                      <w:color w:val="212721"/>
                      <w:sz w:val="20"/>
                      <w:szCs w:val="20"/>
                      <w:lang w:eastAsia="en-GB"/>
                    </w:rPr>
                    <w:t>Brunswick</w:t>
                  </w:r>
                </w:p>
                <w:p w14:paraId="1DE1E99B" w14:textId="77777777" w:rsidR="006C4FD9" w:rsidRPr="006C4FD9" w:rsidRDefault="006C4FD9" w:rsidP="006C4FD9">
                  <w:pPr>
                    <w:spacing w:after="220" w:line="253" w:lineRule="atLeast"/>
                    <w:rPr>
                      <w:rFonts w:ascii="Arial" w:hAnsi="Arial" w:cs="Arial"/>
                      <w:color w:val="000000"/>
                      <w:sz w:val="20"/>
                      <w:szCs w:val="20"/>
                      <w:lang w:eastAsia="en-GB"/>
                    </w:rPr>
                  </w:pPr>
                  <w:r w:rsidRPr="006C4FD9">
                    <w:rPr>
                      <w:rFonts w:ascii="Arial" w:hAnsi="Arial" w:cs="Arial"/>
                      <w:color w:val="212721"/>
                      <w:sz w:val="20"/>
                      <w:szCs w:val="20"/>
                      <w:lang w:eastAsia="en-GB"/>
                    </w:rPr>
                    <w:t>Sumeet Desai, Stuart Donnelly, Kate Pope</w:t>
                  </w:r>
                </w:p>
              </w:tc>
              <w:tc>
                <w:tcPr>
                  <w:tcW w:w="4290" w:type="dxa"/>
                  <w:tcMar>
                    <w:top w:w="0" w:type="dxa"/>
                    <w:left w:w="108" w:type="dxa"/>
                    <w:bottom w:w="0" w:type="dxa"/>
                    <w:right w:w="108" w:type="dxa"/>
                  </w:tcMar>
                  <w:hideMark/>
                </w:tcPr>
                <w:p w14:paraId="7ECBAC55" w14:textId="77777777" w:rsidR="006C4FD9" w:rsidRPr="006C4FD9" w:rsidRDefault="006C4FD9" w:rsidP="006C4FD9">
                  <w:pPr>
                    <w:spacing w:after="220" w:line="253" w:lineRule="atLeast"/>
                    <w:jc w:val="right"/>
                    <w:rPr>
                      <w:rFonts w:ascii="Arial" w:hAnsi="Arial" w:cs="Arial"/>
                      <w:color w:val="212721"/>
                      <w:sz w:val="20"/>
                      <w:szCs w:val="20"/>
                      <w:lang w:eastAsia="en-GB"/>
                    </w:rPr>
                  </w:pPr>
                  <w:r w:rsidRPr="006C4FD9">
                    <w:rPr>
                      <w:rFonts w:ascii="Arial" w:hAnsi="Arial" w:cs="Arial"/>
                      <w:color w:val="212721"/>
                      <w:sz w:val="20"/>
                      <w:szCs w:val="20"/>
                      <w:lang w:eastAsia="en-GB"/>
                    </w:rPr>
                    <w:t>+44 (0)207-404-5959</w:t>
                  </w:r>
                </w:p>
              </w:tc>
            </w:tr>
            <w:tr w:rsidR="006C4FD9" w:rsidRPr="006C4FD9" w14:paraId="64BB4E83" w14:textId="77777777" w:rsidTr="006C4FD9">
              <w:tc>
                <w:tcPr>
                  <w:tcW w:w="4304" w:type="dxa"/>
                  <w:tcMar>
                    <w:top w:w="0" w:type="dxa"/>
                    <w:left w:w="108" w:type="dxa"/>
                    <w:bottom w:w="0" w:type="dxa"/>
                    <w:right w:w="108" w:type="dxa"/>
                  </w:tcMar>
                  <w:hideMark/>
                </w:tcPr>
                <w:p w14:paraId="03CB3E7C" w14:textId="77777777" w:rsidR="006C4FD9" w:rsidRPr="006C4FD9" w:rsidRDefault="006C4FD9" w:rsidP="006C4FD9">
                  <w:pPr>
                    <w:spacing w:after="220" w:line="253" w:lineRule="atLeast"/>
                    <w:rPr>
                      <w:rFonts w:ascii="Arial" w:hAnsi="Arial" w:cs="Arial"/>
                      <w:b/>
                      <w:bCs/>
                      <w:color w:val="000000"/>
                      <w:sz w:val="20"/>
                      <w:szCs w:val="20"/>
                      <w:lang w:eastAsia="en-GB"/>
                    </w:rPr>
                  </w:pPr>
                  <w:proofErr w:type="spellStart"/>
                  <w:r w:rsidRPr="006C4FD9">
                    <w:rPr>
                      <w:rFonts w:ascii="Arial" w:hAnsi="Arial" w:cs="Arial"/>
                      <w:b/>
                      <w:bCs/>
                      <w:color w:val="212721"/>
                      <w:sz w:val="20"/>
                      <w:szCs w:val="20"/>
                      <w:lang w:eastAsia="en-GB"/>
                    </w:rPr>
                    <w:t>Numis</w:t>
                  </w:r>
                  <w:proofErr w:type="spellEnd"/>
                  <w:r w:rsidRPr="006C4FD9">
                    <w:rPr>
                      <w:rFonts w:ascii="Arial" w:hAnsi="Arial" w:cs="Arial"/>
                      <w:b/>
                      <w:bCs/>
                      <w:color w:val="212721"/>
                      <w:sz w:val="20"/>
                      <w:szCs w:val="20"/>
                      <w:lang w:eastAsia="en-GB"/>
                    </w:rPr>
                    <w:t xml:space="preserve"> Securities</w:t>
                  </w:r>
                </w:p>
              </w:tc>
              <w:tc>
                <w:tcPr>
                  <w:tcW w:w="4290" w:type="dxa"/>
                  <w:tcMar>
                    <w:top w:w="0" w:type="dxa"/>
                    <w:left w:w="108" w:type="dxa"/>
                    <w:bottom w:w="0" w:type="dxa"/>
                    <w:right w:w="108" w:type="dxa"/>
                  </w:tcMar>
                  <w:hideMark/>
                </w:tcPr>
                <w:p w14:paraId="2728D68B" w14:textId="77777777" w:rsidR="006C4FD9" w:rsidRPr="006C4FD9" w:rsidRDefault="006C4FD9" w:rsidP="006C4FD9">
                  <w:pPr>
                    <w:spacing w:after="220" w:line="253" w:lineRule="atLeast"/>
                    <w:jc w:val="right"/>
                    <w:rPr>
                      <w:rFonts w:ascii="Arial" w:hAnsi="Arial" w:cs="Arial"/>
                      <w:color w:val="000000"/>
                      <w:sz w:val="20"/>
                      <w:szCs w:val="20"/>
                      <w:lang w:eastAsia="en-GB"/>
                    </w:rPr>
                  </w:pPr>
                  <w:r w:rsidRPr="006C4FD9">
                    <w:rPr>
                      <w:rFonts w:ascii="Arial" w:hAnsi="Arial" w:cs="Arial"/>
                      <w:color w:val="212721"/>
                      <w:sz w:val="20"/>
                      <w:szCs w:val="20"/>
                      <w:lang w:eastAsia="en-GB"/>
                    </w:rPr>
                    <w:t>                        +44 (0)20-7260-1000</w:t>
                  </w:r>
                </w:p>
              </w:tc>
            </w:tr>
            <w:tr w:rsidR="006C4FD9" w:rsidRPr="006C4FD9" w14:paraId="2D9E3039" w14:textId="77777777" w:rsidTr="006C4FD9">
              <w:tc>
                <w:tcPr>
                  <w:tcW w:w="4304" w:type="dxa"/>
                  <w:tcMar>
                    <w:top w:w="0" w:type="dxa"/>
                    <w:left w:w="108" w:type="dxa"/>
                    <w:bottom w:w="0" w:type="dxa"/>
                    <w:right w:w="108" w:type="dxa"/>
                  </w:tcMar>
                  <w:hideMark/>
                </w:tcPr>
                <w:p w14:paraId="268297AC" w14:textId="5DB1D213" w:rsidR="00616EB8" w:rsidRPr="006C4FD9" w:rsidRDefault="006C4FD9" w:rsidP="00616EB8">
                  <w:pPr>
                    <w:spacing w:after="0" w:line="253" w:lineRule="atLeast"/>
                    <w:rPr>
                      <w:rFonts w:ascii="Arial" w:hAnsi="Arial" w:cs="Arial"/>
                      <w:color w:val="000000"/>
                      <w:sz w:val="20"/>
                      <w:szCs w:val="20"/>
                      <w:lang w:eastAsia="en-GB"/>
                    </w:rPr>
                  </w:pPr>
                  <w:r w:rsidRPr="006C4FD9">
                    <w:rPr>
                      <w:rFonts w:ascii="Arial" w:hAnsi="Arial" w:cs="Arial"/>
                      <w:color w:val="212721"/>
                      <w:sz w:val="20"/>
                      <w:szCs w:val="20"/>
                      <w:lang w:eastAsia="en-GB"/>
                    </w:rPr>
                    <w:t xml:space="preserve">Nick Westlake, </w:t>
                  </w:r>
                  <w:r w:rsidR="00616EB8">
                    <w:rPr>
                      <w:rFonts w:ascii="Arial" w:hAnsi="Arial" w:cs="Arial"/>
                      <w:color w:val="212721"/>
                      <w:sz w:val="20"/>
                      <w:szCs w:val="20"/>
                      <w:lang w:eastAsia="en-GB"/>
                    </w:rPr>
                    <w:t xml:space="preserve">Stuart Ord, </w:t>
                  </w:r>
                  <w:r w:rsidRPr="006C4FD9">
                    <w:rPr>
                      <w:rFonts w:ascii="Arial" w:hAnsi="Arial" w:cs="Arial"/>
                      <w:color w:val="212721"/>
                      <w:sz w:val="20"/>
                      <w:szCs w:val="20"/>
                      <w:lang w:eastAsia="en-GB"/>
                    </w:rPr>
                    <w:t>Hugo Rubinstein,</w:t>
                  </w:r>
                  <w:r w:rsidR="00616EB8">
                    <w:rPr>
                      <w:rFonts w:ascii="Arial" w:hAnsi="Arial" w:cs="Arial"/>
                      <w:color w:val="212721"/>
                      <w:sz w:val="20"/>
                      <w:szCs w:val="20"/>
                      <w:lang w:eastAsia="en-GB"/>
                    </w:rPr>
                    <w:t xml:space="preserve"> </w:t>
                  </w:r>
                  <w:proofErr w:type="spellStart"/>
                  <w:r w:rsidR="00616EB8">
                    <w:rPr>
                      <w:rFonts w:ascii="Arial" w:hAnsi="Arial" w:cs="Arial"/>
                      <w:color w:val="212721"/>
                      <w:sz w:val="20"/>
                      <w:szCs w:val="20"/>
                      <w:lang w:eastAsia="en-GB"/>
                    </w:rPr>
                    <w:t>Iqra</w:t>
                  </w:r>
                  <w:proofErr w:type="spellEnd"/>
                  <w:r w:rsidR="00616EB8">
                    <w:rPr>
                      <w:rFonts w:ascii="Arial" w:hAnsi="Arial" w:cs="Arial"/>
                      <w:color w:val="212721"/>
                      <w:sz w:val="20"/>
                      <w:szCs w:val="20"/>
                      <w:lang w:eastAsia="en-GB"/>
                    </w:rPr>
                    <w:t xml:space="preserve"> Amin</w:t>
                  </w:r>
                </w:p>
                <w:p w14:paraId="6CB6D894" w14:textId="77777777" w:rsidR="006C4FD9" w:rsidRPr="006C4FD9" w:rsidRDefault="006C4FD9" w:rsidP="006C4FD9">
                  <w:pPr>
                    <w:spacing w:after="0" w:line="253" w:lineRule="atLeast"/>
                    <w:rPr>
                      <w:rFonts w:ascii="Arial" w:hAnsi="Arial" w:cs="Arial"/>
                      <w:color w:val="000000"/>
                      <w:sz w:val="20"/>
                      <w:szCs w:val="20"/>
                      <w:lang w:eastAsia="en-GB"/>
                    </w:rPr>
                  </w:pPr>
                  <w:r w:rsidRPr="006C4FD9">
                    <w:rPr>
                      <w:rFonts w:ascii="Arial" w:hAnsi="Arial" w:cs="Arial"/>
                      <w:color w:val="212721"/>
                      <w:sz w:val="20"/>
                      <w:szCs w:val="20"/>
                      <w:lang w:eastAsia="en-GB"/>
                    </w:rPr>
                    <w:t> </w:t>
                  </w:r>
                </w:p>
              </w:tc>
              <w:tc>
                <w:tcPr>
                  <w:tcW w:w="4290" w:type="dxa"/>
                  <w:tcMar>
                    <w:top w:w="0" w:type="dxa"/>
                    <w:left w:w="108" w:type="dxa"/>
                    <w:bottom w:w="0" w:type="dxa"/>
                    <w:right w:w="108" w:type="dxa"/>
                  </w:tcMar>
                  <w:hideMark/>
                </w:tcPr>
                <w:p w14:paraId="3D9F9183" w14:textId="77777777" w:rsidR="006C4FD9" w:rsidRPr="006C4FD9" w:rsidRDefault="006C4FD9" w:rsidP="006C4FD9">
                  <w:pPr>
                    <w:spacing w:after="220" w:line="253" w:lineRule="atLeast"/>
                    <w:jc w:val="right"/>
                    <w:rPr>
                      <w:rFonts w:ascii="Arial" w:hAnsi="Arial" w:cs="Arial"/>
                      <w:color w:val="000000"/>
                      <w:sz w:val="20"/>
                      <w:szCs w:val="20"/>
                      <w:lang w:eastAsia="en-GB"/>
                    </w:rPr>
                  </w:pPr>
                  <w:r w:rsidRPr="006C4FD9">
                    <w:rPr>
                      <w:rFonts w:ascii="Arial" w:hAnsi="Arial" w:cs="Arial"/>
                      <w:color w:val="000000"/>
                      <w:sz w:val="20"/>
                      <w:szCs w:val="20"/>
                      <w:lang w:eastAsia="en-GB"/>
                    </w:rPr>
                    <w:t> </w:t>
                  </w:r>
                </w:p>
              </w:tc>
            </w:tr>
            <w:tr w:rsidR="006C4FD9" w:rsidRPr="006C4FD9" w14:paraId="1B848AD7" w14:textId="77777777" w:rsidTr="006C4FD9">
              <w:tc>
                <w:tcPr>
                  <w:tcW w:w="4304" w:type="dxa"/>
                  <w:tcMar>
                    <w:top w:w="0" w:type="dxa"/>
                    <w:left w:w="108" w:type="dxa"/>
                    <w:bottom w:w="0" w:type="dxa"/>
                    <w:right w:w="108" w:type="dxa"/>
                  </w:tcMar>
                  <w:hideMark/>
                </w:tcPr>
                <w:p w14:paraId="28ACC82F" w14:textId="77777777" w:rsidR="006C4FD9" w:rsidRPr="006C4FD9" w:rsidRDefault="006C4FD9" w:rsidP="006C4FD9">
                  <w:pPr>
                    <w:spacing w:after="220" w:line="253" w:lineRule="atLeast"/>
                    <w:rPr>
                      <w:rFonts w:ascii="Arial" w:hAnsi="Arial" w:cs="Arial"/>
                      <w:b/>
                      <w:bCs/>
                      <w:color w:val="000000"/>
                      <w:sz w:val="20"/>
                      <w:szCs w:val="20"/>
                      <w:lang w:eastAsia="en-GB"/>
                    </w:rPr>
                  </w:pPr>
                  <w:r w:rsidRPr="006C4FD9">
                    <w:rPr>
                      <w:rFonts w:ascii="Arial" w:hAnsi="Arial" w:cs="Arial"/>
                      <w:b/>
                      <w:bCs/>
                      <w:color w:val="212721"/>
                      <w:sz w:val="20"/>
                      <w:szCs w:val="20"/>
                      <w:lang w:eastAsia="en-GB"/>
                    </w:rPr>
                    <w:t>Liberum</w:t>
                  </w:r>
                </w:p>
              </w:tc>
              <w:tc>
                <w:tcPr>
                  <w:tcW w:w="4290" w:type="dxa"/>
                  <w:tcMar>
                    <w:top w:w="0" w:type="dxa"/>
                    <w:left w:w="108" w:type="dxa"/>
                    <w:bottom w:w="0" w:type="dxa"/>
                    <w:right w:w="108" w:type="dxa"/>
                  </w:tcMar>
                  <w:hideMark/>
                </w:tcPr>
                <w:p w14:paraId="078885E0" w14:textId="77777777" w:rsidR="006C4FD9" w:rsidRPr="006C4FD9" w:rsidRDefault="006C4FD9" w:rsidP="006C4FD9">
                  <w:pPr>
                    <w:spacing w:after="220" w:line="253" w:lineRule="atLeast"/>
                    <w:jc w:val="right"/>
                    <w:rPr>
                      <w:rFonts w:ascii="Arial" w:hAnsi="Arial" w:cs="Arial"/>
                      <w:color w:val="000000"/>
                      <w:sz w:val="20"/>
                      <w:szCs w:val="20"/>
                      <w:lang w:eastAsia="en-GB"/>
                    </w:rPr>
                  </w:pPr>
                  <w:r w:rsidRPr="006C4FD9">
                    <w:rPr>
                      <w:rFonts w:ascii="Arial" w:hAnsi="Arial" w:cs="Arial"/>
                      <w:color w:val="212721"/>
                      <w:sz w:val="20"/>
                      <w:szCs w:val="20"/>
                      <w:lang w:eastAsia="en-GB"/>
                    </w:rPr>
                    <w:t>                        +44 (0)20-3100-2000</w:t>
                  </w:r>
                </w:p>
              </w:tc>
            </w:tr>
            <w:tr w:rsidR="006C4FD9" w:rsidRPr="006C4FD9" w14:paraId="4AB26B0D" w14:textId="77777777" w:rsidTr="006C4FD9">
              <w:tc>
                <w:tcPr>
                  <w:tcW w:w="4304" w:type="dxa"/>
                  <w:tcMar>
                    <w:top w:w="0" w:type="dxa"/>
                    <w:left w:w="108" w:type="dxa"/>
                    <w:bottom w:w="0" w:type="dxa"/>
                    <w:right w:w="108" w:type="dxa"/>
                  </w:tcMar>
                  <w:hideMark/>
                </w:tcPr>
                <w:p w14:paraId="30837A3B" w14:textId="4AE27757" w:rsidR="006C4FD9" w:rsidRDefault="006C4FD9" w:rsidP="006C4FD9">
                  <w:pPr>
                    <w:spacing w:after="220" w:line="253" w:lineRule="atLeast"/>
                    <w:rPr>
                      <w:rFonts w:ascii="Arial" w:hAnsi="Arial" w:cs="Arial"/>
                      <w:color w:val="212721"/>
                      <w:sz w:val="20"/>
                      <w:szCs w:val="20"/>
                      <w:lang w:eastAsia="en-GB"/>
                    </w:rPr>
                  </w:pPr>
                  <w:r w:rsidRPr="006C4FD9">
                    <w:rPr>
                      <w:rFonts w:ascii="Arial" w:hAnsi="Arial" w:cs="Arial"/>
                      <w:color w:val="212721"/>
                      <w:sz w:val="20"/>
                      <w:szCs w:val="20"/>
                      <w:lang w:eastAsia="en-GB"/>
                    </w:rPr>
                    <w:t>Neil Patel, Benjamin Cryer, Edward Phillips, Will King</w:t>
                  </w:r>
                </w:p>
                <w:p w14:paraId="46CF10E1" w14:textId="48FDB4F0" w:rsidR="006C4FD9" w:rsidRPr="006C4FD9" w:rsidRDefault="006C4FD9" w:rsidP="006C4FD9">
                  <w:pPr>
                    <w:spacing w:after="220" w:line="253" w:lineRule="atLeast"/>
                    <w:rPr>
                      <w:rFonts w:ascii="Arial" w:hAnsi="Arial" w:cs="Arial"/>
                      <w:color w:val="000000"/>
                      <w:sz w:val="20"/>
                      <w:szCs w:val="20"/>
                      <w:lang w:eastAsia="en-GB"/>
                    </w:rPr>
                  </w:pPr>
                  <w:r>
                    <w:rPr>
                      <w:rFonts w:ascii="Arial" w:hAnsi="Arial" w:cs="Arial"/>
                      <w:color w:val="000000"/>
                      <w:sz w:val="20"/>
                      <w:szCs w:val="20"/>
                      <w:lang w:eastAsia="en-GB"/>
                    </w:rPr>
                    <w:t>Tim Medak, Mark Harrison, M&amp;A</w:t>
                  </w:r>
                </w:p>
              </w:tc>
              <w:tc>
                <w:tcPr>
                  <w:tcW w:w="4290" w:type="dxa"/>
                  <w:tcMar>
                    <w:top w:w="0" w:type="dxa"/>
                    <w:left w:w="108" w:type="dxa"/>
                    <w:bottom w:w="0" w:type="dxa"/>
                    <w:right w:w="108" w:type="dxa"/>
                  </w:tcMar>
                  <w:hideMark/>
                </w:tcPr>
                <w:p w14:paraId="10C7591D" w14:textId="77777777" w:rsidR="006C4FD9" w:rsidRPr="006C4FD9" w:rsidRDefault="006C4FD9" w:rsidP="006C4FD9">
                  <w:pPr>
                    <w:spacing w:after="220" w:line="253" w:lineRule="atLeast"/>
                    <w:rPr>
                      <w:rFonts w:ascii="Arial" w:hAnsi="Arial" w:cs="Arial"/>
                      <w:color w:val="000000"/>
                      <w:sz w:val="20"/>
                      <w:szCs w:val="20"/>
                      <w:lang w:eastAsia="en-GB"/>
                    </w:rPr>
                  </w:pPr>
                  <w:r w:rsidRPr="006C4FD9">
                    <w:rPr>
                      <w:rFonts w:ascii="Arial" w:hAnsi="Arial" w:cs="Arial"/>
                      <w:color w:val="000000"/>
                      <w:sz w:val="20"/>
                      <w:szCs w:val="20"/>
                      <w:lang w:eastAsia="en-GB"/>
                    </w:rPr>
                    <w:t> </w:t>
                  </w:r>
                </w:p>
              </w:tc>
            </w:tr>
          </w:tbl>
          <w:p w14:paraId="4ECD9596" w14:textId="0C80177A" w:rsidR="0047120F" w:rsidRPr="006C4FD9" w:rsidRDefault="0047120F" w:rsidP="006C4FD9">
            <w:pPr>
              <w:rPr>
                <w:rFonts w:ascii="Arial" w:eastAsia="Times New Roman" w:hAnsi="Arial" w:cs="Arial"/>
                <w:sz w:val="20"/>
                <w:szCs w:val="20"/>
                <w:lang w:eastAsia="en-GB"/>
              </w:rPr>
            </w:pPr>
          </w:p>
        </w:tc>
        <w:tc>
          <w:tcPr>
            <w:tcW w:w="2143" w:type="dxa"/>
            <w:tcMar>
              <w:top w:w="0" w:type="dxa"/>
              <w:left w:w="108" w:type="dxa"/>
              <w:bottom w:w="0" w:type="dxa"/>
              <w:right w:w="108" w:type="dxa"/>
            </w:tcMar>
            <w:hideMark/>
          </w:tcPr>
          <w:p w14:paraId="3FF085BE" w14:textId="77777777" w:rsidR="0047120F" w:rsidRPr="006C4FD9" w:rsidRDefault="0047120F" w:rsidP="0047120F">
            <w:pPr>
              <w:spacing w:after="100" w:afterAutospacing="1" w:line="240" w:lineRule="auto"/>
              <w:rPr>
                <w:rFonts w:ascii="Arial" w:eastAsia="Times New Roman" w:hAnsi="Arial" w:cs="Arial"/>
                <w:sz w:val="20"/>
                <w:szCs w:val="20"/>
                <w:lang w:eastAsia="en-GB"/>
              </w:rPr>
            </w:pPr>
          </w:p>
        </w:tc>
      </w:tr>
    </w:tbl>
    <w:p w14:paraId="166C1AE7" w14:textId="77777777" w:rsidR="006C4FD9" w:rsidRDefault="006C4FD9" w:rsidP="006C4FD9">
      <w:pPr>
        <w:rPr>
          <w:rFonts w:ascii="Arial" w:hAnsi="Arial" w:cs="Arial"/>
          <w:b/>
          <w:sz w:val="20"/>
          <w:szCs w:val="20"/>
        </w:rPr>
      </w:pPr>
    </w:p>
    <w:p w14:paraId="3BBAEA3E" w14:textId="77777777" w:rsidR="00944954" w:rsidRPr="00944954" w:rsidRDefault="00944954" w:rsidP="00944954">
      <w:pPr>
        <w:rPr>
          <w:rFonts w:ascii="Arial" w:hAnsi="Arial" w:cs="Arial"/>
          <w:b/>
          <w:sz w:val="20"/>
          <w:szCs w:val="20"/>
        </w:rPr>
      </w:pPr>
      <w:r w:rsidRPr="00944954">
        <w:rPr>
          <w:rFonts w:ascii="Arial" w:hAnsi="Arial" w:cs="Arial"/>
          <w:b/>
          <w:sz w:val="20"/>
          <w:szCs w:val="20"/>
        </w:rPr>
        <w:t xml:space="preserve">Important Notices </w:t>
      </w:r>
    </w:p>
    <w:p w14:paraId="33249070" w14:textId="77777777" w:rsidR="00944954" w:rsidRPr="004E4C48" w:rsidRDefault="00944954" w:rsidP="00944954">
      <w:pPr>
        <w:rPr>
          <w:rFonts w:ascii="Arial" w:hAnsi="Arial" w:cs="Arial"/>
          <w:bCs/>
          <w:sz w:val="20"/>
          <w:szCs w:val="20"/>
        </w:rPr>
      </w:pPr>
      <w:r w:rsidRPr="004E4C48">
        <w:rPr>
          <w:rFonts w:ascii="Arial" w:hAnsi="Arial" w:cs="Arial"/>
          <w:bCs/>
          <w:sz w:val="20"/>
          <w:szCs w:val="20"/>
        </w:rPr>
        <w:t xml:space="preserve">This announcement is not intended to, and does not, constitute or form part of any offer, invitation or the solicitation of an offer to purchase, otherwise acquire, subscribe for, sell or otherwise dispose of, any securities whether pursuant to this announcement or otherwise, or the solicitation of any vote in favour or approval of any offer in any jurisdiction where to do so would constitute a violation of the laws of such jurisdiction and any such offer (or solicitation) may not be extended in any such jurisdiction. </w:t>
      </w:r>
    </w:p>
    <w:p w14:paraId="6D66BFB5" w14:textId="77777777" w:rsidR="00944954" w:rsidRPr="004E4C48" w:rsidRDefault="00944954" w:rsidP="00944954">
      <w:pPr>
        <w:rPr>
          <w:rFonts w:ascii="Arial" w:hAnsi="Arial" w:cs="Arial"/>
          <w:bCs/>
          <w:sz w:val="20"/>
          <w:szCs w:val="20"/>
        </w:rPr>
      </w:pPr>
      <w:r w:rsidRPr="004E4C48">
        <w:rPr>
          <w:rFonts w:ascii="Arial" w:hAnsi="Arial" w:cs="Arial"/>
          <w:bCs/>
          <w:sz w:val="20"/>
          <w:szCs w:val="20"/>
        </w:rPr>
        <w:t xml:space="preserve">Any securities referred to herein have not been and will not be registered under the US Securities Act of 1933, as amended, or with any securities regulatory authority of any state of the United States and may not be offered or sold in the United States absent registration or an applicable exemption from registration thereunder. </w:t>
      </w:r>
    </w:p>
    <w:p w14:paraId="76B6BC0B" w14:textId="582DF8DA" w:rsidR="00532034" w:rsidRPr="006C4FD9" w:rsidRDefault="00944954" w:rsidP="00944954">
      <w:pPr>
        <w:rPr>
          <w:rFonts w:ascii="Arial" w:hAnsi="Arial" w:cs="Arial"/>
          <w:b/>
          <w:sz w:val="20"/>
          <w:szCs w:val="20"/>
        </w:rPr>
      </w:pPr>
      <w:r w:rsidRPr="004E4C48">
        <w:rPr>
          <w:rFonts w:ascii="Arial" w:hAnsi="Arial" w:cs="Arial"/>
          <w:bCs/>
          <w:sz w:val="20"/>
          <w:szCs w:val="20"/>
        </w:rPr>
        <w:t xml:space="preserve">This announcement has been prepared in accordance with English law and the Code, and information disclosed may not be the same as that which would have been prepared in accordance with laws outside of the United Kingdom. The distribution of this announcement in jurisdictions outside the United Kingdom may be restricted by law and therefore persons into whose possession this announcement comes should inform themselves about, and observe, such restrictions. Any failure to comply with the restrictions may constitute a violation of the securities law of any such jurisdiction. </w:t>
      </w:r>
    </w:p>
    <w:p w14:paraId="11302BB2" w14:textId="77777777" w:rsidR="006C4FD9" w:rsidRPr="006C4FD9" w:rsidRDefault="006C4FD9" w:rsidP="006C4FD9">
      <w:pPr>
        <w:rPr>
          <w:rFonts w:ascii="Arial" w:hAnsi="Arial" w:cs="Arial"/>
          <w:b/>
          <w:sz w:val="20"/>
          <w:szCs w:val="20"/>
        </w:rPr>
      </w:pPr>
      <w:r w:rsidRPr="006C4FD9">
        <w:rPr>
          <w:rFonts w:ascii="Arial" w:hAnsi="Arial" w:cs="Arial"/>
          <w:b/>
          <w:sz w:val="20"/>
          <w:szCs w:val="20"/>
        </w:rPr>
        <w:t>Disclaimer</w:t>
      </w:r>
    </w:p>
    <w:p w14:paraId="00091612" w14:textId="42943833" w:rsidR="006C4FD9" w:rsidRPr="006C4FD9" w:rsidRDefault="006C4FD9" w:rsidP="006C4FD9">
      <w:pPr>
        <w:rPr>
          <w:rFonts w:ascii="Arial" w:hAnsi="Arial" w:cs="Arial"/>
          <w:sz w:val="20"/>
          <w:szCs w:val="20"/>
        </w:rPr>
      </w:pPr>
      <w:proofErr w:type="spellStart"/>
      <w:r w:rsidRPr="006C4FD9">
        <w:rPr>
          <w:rFonts w:ascii="Arial" w:hAnsi="Arial" w:cs="Arial"/>
          <w:sz w:val="20"/>
          <w:szCs w:val="20"/>
        </w:rPr>
        <w:t>Numis</w:t>
      </w:r>
      <w:proofErr w:type="spellEnd"/>
      <w:r w:rsidRPr="006C4FD9">
        <w:rPr>
          <w:rFonts w:ascii="Arial" w:hAnsi="Arial" w:cs="Arial"/>
          <w:sz w:val="20"/>
          <w:szCs w:val="20"/>
        </w:rPr>
        <w:t xml:space="preserve"> Securities, which is authorised and regulated by the Financial Conduct Authority in the United Kingdom, is acting exclusively for </w:t>
      </w:r>
      <w:r w:rsidR="003666A9">
        <w:rPr>
          <w:rFonts w:ascii="Arial" w:hAnsi="Arial" w:cs="Arial"/>
          <w:sz w:val="20"/>
          <w:szCs w:val="20"/>
        </w:rPr>
        <w:t>M&amp;C Saatchi</w:t>
      </w:r>
      <w:r w:rsidRPr="006C4FD9">
        <w:rPr>
          <w:rFonts w:ascii="Arial" w:hAnsi="Arial" w:cs="Arial"/>
          <w:sz w:val="20"/>
          <w:szCs w:val="20"/>
        </w:rPr>
        <w:t xml:space="preserve"> and no one else in connection with the possible offer and will not be responsible to anyone other than </w:t>
      </w:r>
      <w:r w:rsidR="003666A9">
        <w:rPr>
          <w:rFonts w:ascii="Arial" w:hAnsi="Arial" w:cs="Arial"/>
          <w:sz w:val="20"/>
          <w:szCs w:val="20"/>
        </w:rPr>
        <w:t>M&amp;C Saatchi</w:t>
      </w:r>
      <w:r w:rsidRPr="006C4FD9">
        <w:rPr>
          <w:rFonts w:ascii="Arial" w:hAnsi="Arial" w:cs="Arial"/>
          <w:sz w:val="20"/>
          <w:szCs w:val="20"/>
        </w:rPr>
        <w:t xml:space="preserve"> for providing the protections afforded to clients of </w:t>
      </w:r>
      <w:proofErr w:type="spellStart"/>
      <w:r w:rsidRPr="006C4FD9">
        <w:rPr>
          <w:rFonts w:ascii="Arial" w:hAnsi="Arial" w:cs="Arial"/>
          <w:sz w:val="20"/>
          <w:szCs w:val="20"/>
        </w:rPr>
        <w:t>Numis</w:t>
      </w:r>
      <w:proofErr w:type="spellEnd"/>
      <w:r w:rsidRPr="006C4FD9">
        <w:rPr>
          <w:rFonts w:ascii="Arial" w:hAnsi="Arial" w:cs="Arial"/>
          <w:sz w:val="20"/>
          <w:szCs w:val="20"/>
        </w:rPr>
        <w:t xml:space="preserve"> Securities nor for providing advice in relation to the possible offer or any other </w:t>
      </w:r>
      <w:r w:rsidRPr="006C4FD9">
        <w:rPr>
          <w:rFonts w:ascii="Arial" w:hAnsi="Arial" w:cs="Arial"/>
          <w:sz w:val="20"/>
          <w:szCs w:val="20"/>
        </w:rPr>
        <w:lastRenderedPageBreak/>
        <w:t xml:space="preserve">matters referred to in this announcement. Neither </w:t>
      </w:r>
      <w:proofErr w:type="spellStart"/>
      <w:r w:rsidRPr="006C4FD9">
        <w:rPr>
          <w:rFonts w:ascii="Arial" w:hAnsi="Arial" w:cs="Arial"/>
          <w:sz w:val="20"/>
          <w:szCs w:val="20"/>
        </w:rPr>
        <w:t>Numis</w:t>
      </w:r>
      <w:proofErr w:type="spellEnd"/>
      <w:r w:rsidRPr="006C4FD9">
        <w:rPr>
          <w:rFonts w:ascii="Arial" w:hAnsi="Arial" w:cs="Arial"/>
          <w:sz w:val="20"/>
          <w:szCs w:val="20"/>
        </w:rPr>
        <w:t xml:space="preserve"> Securities nor any of its affiliates owes or accepts any duty, liability or responsibility whatsoever (whether direct or indirect, whether in contract, in tort, under statute or otherwise) to any person who is not a client of </w:t>
      </w:r>
      <w:proofErr w:type="spellStart"/>
      <w:r w:rsidRPr="006C4FD9">
        <w:rPr>
          <w:rFonts w:ascii="Arial" w:hAnsi="Arial" w:cs="Arial"/>
          <w:sz w:val="20"/>
          <w:szCs w:val="20"/>
        </w:rPr>
        <w:t>Numis</w:t>
      </w:r>
      <w:proofErr w:type="spellEnd"/>
      <w:r w:rsidRPr="006C4FD9">
        <w:rPr>
          <w:rFonts w:ascii="Arial" w:hAnsi="Arial" w:cs="Arial"/>
          <w:sz w:val="20"/>
          <w:szCs w:val="20"/>
        </w:rPr>
        <w:t xml:space="preserve"> Securities in connection with this announcement, any statement contained herein or otherwise.</w:t>
      </w:r>
    </w:p>
    <w:p w14:paraId="77A0722C" w14:textId="77F2E613" w:rsidR="006C4FD9" w:rsidRPr="006C4FD9" w:rsidRDefault="006C4FD9" w:rsidP="006C4FD9">
      <w:pPr>
        <w:rPr>
          <w:rFonts w:ascii="Arial" w:hAnsi="Arial" w:cs="Arial"/>
          <w:sz w:val="20"/>
          <w:szCs w:val="20"/>
        </w:rPr>
      </w:pPr>
      <w:r w:rsidRPr="006C4FD9">
        <w:rPr>
          <w:rFonts w:ascii="Arial" w:hAnsi="Arial" w:cs="Arial"/>
          <w:sz w:val="20"/>
          <w:szCs w:val="20"/>
        </w:rPr>
        <w:t xml:space="preserve">Liberum Capital Limited, which is authorised and regulated by the Financial Conduct Authority in the United Kingdom, is acting exclusively for </w:t>
      </w:r>
      <w:r w:rsidR="003666A9">
        <w:rPr>
          <w:rFonts w:ascii="Arial" w:hAnsi="Arial" w:cs="Arial"/>
          <w:sz w:val="20"/>
          <w:szCs w:val="20"/>
        </w:rPr>
        <w:t>M&amp;C Saatchi</w:t>
      </w:r>
      <w:r w:rsidRPr="006C4FD9">
        <w:rPr>
          <w:rFonts w:ascii="Arial" w:hAnsi="Arial" w:cs="Arial"/>
          <w:sz w:val="20"/>
          <w:szCs w:val="20"/>
        </w:rPr>
        <w:t xml:space="preserve"> and no one else in connection with the possible offer and will not be responsible to anyone other than </w:t>
      </w:r>
      <w:r w:rsidR="003666A9">
        <w:rPr>
          <w:rFonts w:ascii="Arial" w:hAnsi="Arial" w:cs="Arial"/>
          <w:sz w:val="20"/>
          <w:szCs w:val="20"/>
        </w:rPr>
        <w:t>M&amp;C Saatchi</w:t>
      </w:r>
      <w:r w:rsidRPr="006C4FD9">
        <w:rPr>
          <w:rFonts w:ascii="Arial" w:hAnsi="Arial" w:cs="Arial"/>
          <w:sz w:val="20"/>
          <w:szCs w:val="20"/>
        </w:rPr>
        <w:t xml:space="preserve"> for providing the protections afforded to clients of Liberum Capital Limited nor for providing advice in relation to the possible offer or any other matters referred to in this announcement. Neither Liberum Capital Limited nor any of its affiliates owes or accepts any duty, liability or responsibility whatsoever (whether direct or indirect, whether in contract, in tort, under statute or otherwise) to any person who is not a client of Liberum Capital Limited in connection with this announcement, any statement contained herein or otherwise.</w:t>
      </w:r>
    </w:p>
    <w:p w14:paraId="614906AF" w14:textId="77777777" w:rsidR="006C4FD9" w:rsidRPr="006C4FD9" w:rsidRDefault="006C4FD9" w:rsidP="006C4FD9">
      <w:pPr>
        <w:rPr>
          <w:rFonts w:ascii="Arial" w:hAnsi="Arial" w:cs="Arial"/>
          <w:b/>
          <w:sz w:val="20"/>
          <w:szCs w:val="20"/>
        </w:rPr>
      </w:pPr>
      <w:r w:rsidRPr="006C4FD9">
        <w:rPr>
          <w:rFonts w:ascii="Arial" w:hAnsi="Arial" w:cs="Arial"/>
          <w:b/>
          <w:sz w:val="20"/>
          <w:szCs w:val="20"/>
        </w:rPr>
        <w:t>Relevant securities in issue</w:t>
      </w:r>
    </w:p>
    <w:p w14:paraId="49924310" w14:textId="6E912C0A" w:rsidR="006C4FD9" w:rsidRPr="006C4FD9" w:rsidRDefault="006C4FD9" w:rsidP="006C4FD9">
      <w:pPr>
        <w:rPr>
          <w:rFonts w:ascii="Arial" w:hAnsi="Arial" w:cs="Arial"/>
          <w:sz w:val="20"/>
          <w:szCs w:val="20"/>
        </w:rPr>
      </w:pPr>
      <w:r w:rsidRPr="006C4FD9">
        <w:rPr>
          <w:rFonts w:ascii="Arial" w:hAnsi="Arial" w:cs="Arial"/>
          <w:sz w:val="20"/>
          <w:szCs w:val="20"/>
        </w:rPr>
        <w:t xml:space="preserve">In accordance with Rule 2.9 of the Code, </w:t>
      </w:r>
      <w:r w:rsidR="003666A9">
        <w:rPr>
          <w:rFonts w:ascii="Arial" w:hAnsi="Arial" w:cs="Arial"/>
          <w:sz w:val="20"/>
          <w:szCs w:val="20"/>
        </w:rPr>
        <w:t>M&amp;C Saatchi</w:t>
      </w:r>
      <w:r w:rsidRPr="006C4FD9">
        <w:rPr>
          <w:rFonts w:ascii="Arial" w:hAnsi="Arial" w:cs="Arial"/>
          <w:sz w:val="20"/>
          <w:szCs w:val="20"/>
        </w:rPr>
        <w:t xml:space="preserve"> confirms that as at the date of this announcement, it has 122,</w:t>
      </w:r>
      <w:r w:rsidR="00883F9F">
        <w:rPr>
          <w:rFonts w:ascii="Arial" w:hAnsi="Arial" w:cs="Arial"/>
          <w:sz w:val="20"/>
          <w:szCs w:val="20"/>
        </w:rPr>
        <w:t>743</w:t>
      </w:r>
      <w:r w:rsidRPr="006C4FD9">
        <w:rPr>
          <w:rFonts w:ascii="Arial" w:hAnsi="Arial" w:cs="Arial"/>
          <w:sz w:val="20"/>
          <w:szCs w:val="20"/>
        </w:rPr>
        <w:t>,4</w:t>
      </w:r>
      <w:r w:rsidR="00883F9F">
        <w:rPr>
          <w:rFonts w:ascii="Arial" w:hAnsi="Arial" w:cs="Arial"/>
          <w:sz w:val="20"/>
          <w:szCs w:val="20"/>
        </w:rPr>
        <w:t>3</w:t>
      </w:r>
      <w:r w:rsidRPr="006C4FD9">
        <w:rPr>
          <w:rFonts w:ascii="Arial" w:hAnsi="Arial" w:cs="Arial"/>
          <w:sz w:val="20"/>
          <w:szCs w:val="20"/>
        </w:rPr>
        <w:t xml:space="preserve">5 ordinary shares of 1 pence each in issue and </w:t>
      </w:r>
      <w:r w:rsidRPr="006C4FD9">
        <w:rPr>
          <w:rFonts w:ascii="Arial" w:hAnsi="Arial" w:cs="Arial"/>
          <w:color w:val="212721"/>
          <w:sz w:val="20"/>
          <w:szCs w:val="20"/>
        </w:rPr>
        <w:t>admitted to trading on AIM, the market operated by the London Stock Exchange</w:t>
      </w:r>
      <w:r w:rsidRPr="006C4FD9">
        <w:rPr>
          <w:rFonts w:ascii="Arial" w:hAnsi="Arial" w:cs="Arial"/>
          <w:sz w:val="20"/>
          <w:szCs w:val="20"/>
        </w:rPr>
        <w:t xml:space="preserve"> (</w:t>
      </w:r>
      <w:r w:rsidRPr="006C4FD9">
        <w:rPr>
          <w:rFonts w:ascii="Arial" w:hAnsi="Arial" w:cs="Arial"/>
          <w:color w:val="212721"/>
          <w:sz w:val="20"/>
          <w:szCs w:val="20"/>
        </w:rPr>
        <w:t>and holds</w:t>
      </w:r>
      <w:r w:rsidR="00883F9F">
        <w:rPr>
          <w:rFonts w:ascii="Arial" w:hAnsi="Arial" w:cs="Arial"/>
          <w:color w:val="212721"/>
          <w:sz w:val="20"/>
          <w:szCs w:val="20"/>
        </w:rPr>
        <w:t xml:space="preserve"> 485,970</w:t>
      </w:r>
      <w:r w:rsidRPr="006C4FD9">
        <w:rPr>
          <w:rFonts w:ascii="Arial" w:hAnsi="Arial" w:cs="Arial"/>
          <w:color w:val="212721"/>
          <w:sz w:val="20"/>
          <w:szCs w:val="20"/>
        </w:rPr>
        <w:t xml:space="preserve">  shares in treasury)</w:t>
      </w:r>
      <w:r w:rsidRPr="006C4FD9">
        <w:rPr>
          <w:rFonts w:ascii="Arial" w:hAnsi="Arial" w:cs="Arial"/>
          <w:sz w:val="20"/>
          <w:szCs w:val="20"/>
        </w:rPr>
        <w:t xml:space="preserve">. The total number of voting rights in the Company is therefore 122,257,465. The International Securities Identification Number ("ISIN") for </w:t>
      </w:r>
      <w:r w:rsidR="003666A9">
        <w:rPr>
          <w:rFonts w:ascii="Arial" w:hAnsi="Arial" w:cs="Arial"/>
          <w:sz w:val="20"/>
          <w:szCs w:val="20"/>
        </w:rPr>
        <w:t>M&amp;C Saatchi</w:t>
      </w:r>
      <w:r w:rsidRPr="006C4FD9">
        <w:rPr>
          <w:rFonts w:ascii="Arial" w:hAnsi="Arial" w:cs="Arial"/>
          <w:sz w:val="20"/>
          <w:szCs w:val="20"/>
        </w:rPr>
        <w:t>’s ordinary shares is GB00B01F7T14.</w:t>
      </w:r>
    </w:p>
    <w:p w14:paraId="0B238E57" w14:textId="77777777" w:rsidR="006C4FD9" w:rsidRPr="006C4FD9" w:rsidRDefault="006C4FD9" w:rsidP="006C4FD9">
      <w:pPr>
        <w:rPr>
          <w:rFonts w:ascii="Arial" w:hAnsi="Arial" w:cs="Arial"/>
          <w:b/>
          <w:sz w:val="20"/>
          <w:szCs w:val="20"/>
        </w:rPr>
      </w:pPr>
      <w:r w:rsidRPr="006C4FD9">
        <w:rPr>
          <w:rFonts w:ascii="Arial" w:hAnsi="Arial" w:cs="Arial"/>
          <w:b/>
          <w:sz w:val="20"/>
          <w:szCs w:val="20"/>
        </w:rPr>
        <w:t>Disclosure requirements of the Code</w:t>
      </w:r>
    </w:p>
    <w:p w14:paraId="34103722" w14:textId="77777777" w:rsidR="006C4FD9" w:rsidRPr="006C4FD9" w:rsidRDefault="006C4FD9" w:rsidP="006C4FD9">
      <w:pPr>
        <w:rPr>
          <w:rFonts w:ascii="Arial" w:hAnsi="Arial" w:cs="Arial"/>
          <w:sz w:val="20"/>
          <w:szCs w:val="20"/>
        </w:rPr>
      </w:pPr>
      <w:r w:rsidRPr="006C4FD9">
        <w:rPr>
          <w:rFonts w:ascii="Arial" w:hAnsi="Arial" w:cs="Arial"/>
          <w:sz w:val="20"/>
          <w:szCs w:val="20"/>
        </w:rPr>
        <w:t>Under Rule 8.3(a) of the Code, any person who is interested in 1% or more of any class of relevant securities of an offeree company or of any securities exchange offeror (being any offeror other than an offeror in respect of which it has been announced that its offer is, or is likely to be, solely in cash) must make an Opening Position Disclosure following the commencement of the offer period and, if later, following the announcement in which any securities exchange offeror is first identified. An Opening Position Disclosure must contain details of the person's interests and short positions in, and rights to subscribe for, any relevant securities of each of (</w:t>
      </w:r>
      <w:proofErr w:type="spellStart"/>
      <w:r w:rsidRPr="006C4FD9">
        <w:rPr>
          <w:rFonts w:ascii="Arial" w:hAnsi="Arial" w:cs="Arial"/>
          <w:sz w:val="20"/>
          <w:szCs w:val="20"/>
        </w:rPr>
        <w:t>i</w:t>
      </w:r>
      <w:proofErr w:type="spellEnd"/>
      <w:r w:rsidRPr="006C4FD9">
        <w:rPr>
          <w:rFonts w:ascii="Arial" w:hAnsi="Arial" w:cs="Arial"/>
          <w:sz w:val="20"/>
          <w:szCs w:val="20"/>
        </w:rPr>
        <w:t>) the offeree company and (ii) any securities exchange offeror(s). An Opening Position Disclosure by a person to whom Rule 8.3(a) applies must be made by no later than 3.30 pm (London time) on the 10th business day following the commencement of the offer period and, if appropriate, by no later than 3.30 pm (London time) on the 10th business day following the announcement in which any securities exchange offeror is first identified. Relevant persons who deal in the relevant securities of the offeree company or of a securities exchange offeror prior to the deadline for making an Opening Position Disclosure must instead make a Dealing Disclosure.</w:t>
      </w:r>
    </w:p>
    <w:p w14:paraId="6D1FDE81" w14:textId="77777777" w:rsidR="006C4FD9" w:rsidRPr="006C4FD9" w:rsidRDefault="006C4FD9" w:rsidP="006C4FD9">
      <w:pPr>
        <w:rPr>
          <w:rFonts w:ascii="Arial" w:hAnsi="Arial" w:cs="Arial"/>
          <w:sz w:val="20"/>
          <w:szCs w:val="20"/>
        </w:rPr>
      </w:pPr>
      <w:r w:rsidRPr="006C4FD9">
        <w:rPr>
          <w:rFonts w:ascii="Arial" w:hAnsi="Arial" w:cs="Arial"/>
          <w:sz w:val="20"/>
          <w:szCs w:val="20"/>
        </w:rPr>
        <w:t>Under Rule 8.3(b) of the Code, any person who is, or becomes, interested in 1% or more of any class of relevant securities of the offeree company or of any securities exchange offeror must make a Dealing Disclosure if the person deals in any relevant securities of the offeree company or of any securities exchange offeror. A Dealing Disclosure must contain details of the dealing concerned and of the person's interests and short positions in, and rights to subscribe for, any relevant securities of each of (</w:t>
      </w:r>
      <w:proofErr w:type="spellStart"/>
      <w:r w:rsidRPr="006C4FD9">
        <w:rPr>
          <w:rFonts w:ascii="Arial" w:hAnsi="Arial" w:cs="Arial"/>
          <w:sz w:val="20"/>
          <w:szCs w:val="20"/>
        </w:rPr>
        <w:t>i</w:t>
      </w:r>
      <w:proofErr w:type="spellEnd"/>
      <w:r w:rsidRPr="006C4FD9">
        <w:rPr>
          <w:rFonts w:ascii="Arial" w:hAnsi="Arial" w:cs="Arial"/>
          <w:sz w:val="20"/>
          <w:szCs w:val="20"/>
        </w:rPr>
        <w:t>) the offeree company and (ii) any securities exchange offeror(s), save to the extent that these details have previously been disclosed under Rule 8. A Dealing Disclosure by a person to whom Rule 8.3(b) applies must be made by no later than 3.30 pm (London time) on the business day following the date of the relevant dealing.</w:t>
      </w:r>
    </w:p>
    <w:p w14:paraId="7AA7DBD1" w14:textId="77777777" w:rsidR="006C4FD9" w:rsidRPr="006C4FD9" w:rsidRDefault="006C4FD9" w:rsidP="006C4FD9">
      <w:pPr>
        <w:rPr>
          <w:rFonts w:ascii="Arial" w:hAnsi="Arial" w:cs="Arial"/>
          <w:sz w:val="20"/>
          <w:szCs w:val="20"/>
        </w:rPr>
      </w:pPr>
      <w:r w:rsidRPr="006C4FD9">
        <w:rPr>
          <w:rFonts w:ascii="Arial" w:hAnsi="Arial" w:cs="Arial"/>
          <w:sz w:val="20"/>
          <w:szCs w:val="20"/>
        </w:rPr>
        <w:t>If two or more persons act together pursuant to an agreement or understanding, whether formal or informal, to acquire or control an interest in relevant securities of an offeree company or a securities exchange offeror, they will be deemed to be a single person for the purpose of Rule 8.3.</w:t>
      </w:r>
    </w:p>
    <w:p w14:paraId="14A8E2EE" w14:textId="77777777" w:rsidR="006C4FD9" w:rsidRPr="006C4FD9" w:rsidRDefault="006C4FD9" w:rsidP="006C4FD9">
      <w:pPr>
        <w:rPr>
          <w:rFonts w:ascii="Arial" w:hAnsi="Arial" w:cs="Arial"/>
          <w:sz w:val="20"/>
          <w:szCs w:val="20"/>
        </w:rPr>
      </w:pPr>
      <w:r w:rsidRPr="006C4FD9">
        <w:rPr>
          <w:rFonts w:ascii="Arial" w:hAnsi="Arial" w:cs="Arial"/>
          <w:sz w:val="20"/>
          <w:szCs w:val="20"/>
        </w:rPr>
        <w:t>Opening Position Disclosures must also be made by the offeree company and by any offeror and Dealing Disclosures must also be made by the offeree company, by any offeror and by any persons acting in concert with any of them (see Rules 8.1, 8.2 and 8.4).</w:t>
      </w:r>
    </w:p>
    <w:p w14:paraId="2E167DA2" w14:textId="77777777" w:rsidR="006C4FD9" w:rsidRPr="006C4FD9" w:rsidRDefault="006C4FD9" w:rsidP="006C4FD9">
      <w:pPr>
        <w:rPr>
          <w:rFonts w:ascii="Arial" w:hAnsi="Arial" w:cs="Arial"/>
          <w:sz w:val="20"/>
          <w:szCs w:val="20"/>
        </w:rPr>
      </w:pPr>
      <w:r w:rsidRPr="006C4FD9">
        <w:rPr>
          <w:rFonts w:ascii="Arial" w:hAnsi="Arial" w:cs="Arial"/>
          <w:sz w:val="20"/>
          <w:szCs w:val="20"/>
        </w:rPr>
        <w:lastRenderedPageBreak/>
        <w:t>Details of the offeree and offeror companies in respect of whose relevant securities Opening Position Disclosures and Dealing Disclosures must be made can be found in the Disclosure Table on the Takeover Panel's website at www.thetakeoverpanel.org.uk, including details of the number of relevant securities in issue, when the offer period commenced and when any offeror was first identified. You should contact the Panel's Market Surveillance Unit on +44 (0)20 7638 0129 if you are in any doubt as to whether you are required to make an Opening Position Disclosure or a Dealing Disclosure.</w:t>
      </w:r>
    </w:p>
    <w:p w14:paraId="2FDE7A08" w14:textId="77777777" w:rsidR="006C4FD9" w:rsidRPr="006C4FD9" w:rsidRDefault="006C4FD9" w:rsidP="006C4FD9">
      <w:pPr>
        <w:rPr>
          <w:rFonts w:ascii="Arial" w:hAnsi="Arial" w:cs="Arial"/>
          <w:b/>
          <w:sz w:val="20"/>
          <w:szCs w:val="20"/>
        </w:rPr>
      </w:pPr>
      <w:r w:rsidRPr="006C4FD9">
        <w:rPr>
          <w:rFonts w:ascii="Arial" w:hAnsi="Arial" w:cs="Arial"/>
          <w:b/>
          <w:sz w:val="20"/>
          <w:szCs w:val="20"/>
        </w:rPr>
        <w:t>Publication on a website</w:t>
      </w:r>
    </w:p>
    <w:p w14:paraId="04FC5801" w14:textId="28E34BCE" w:rsidR="006C4FD9" w:rsidRPr="006C4FD9" w:rsidRDefault="006C4FD9" w:rsidP="006C4FD9">
      <w:pPr>
        <w:rPr>
          <w:rFonts w:ascii="Arial" w:hAnsi="Arial" w:cs="Arial"/>
          <w:sz w:val="20"/>
          <w:szCs w:val="20"/>
        </w:rPr>
      </w:pPr>
      <w:r w:rsidRPr="006C4FD9">
        <w:rPr>
          <w:rFonts w:ascii="Arial" w:hAnsi="Arial" w:cs="Arial"/>
          <w:sz w:val="20"/>
          <w:szCs w:val="20"/>
        </w:rPr>
        <w:t xml:space="preserve">In accordance with Rule 26.1 of the Code, a copy of this announcement will be made available on the Company's website (www.mcsaatchiplc.com) no later than 12 noon (London time) on </w:t>
      </w:r>
      <w:r w:rsidR="003666A9">
        <w:rPr>
          <w:rFonts w:ascii="Arial" w:hAnsi="Arial" w:cs="Arial"/>
          <w:sz w:val="20"/>
          <w:szCs w:val="20"/>
        </w:rPr>
        <w:t>7</w:t>
      </w:r>
      <w:r w:rsidR="003666A9" w:rsidRPr="006C4FD9">
        <w:rPr>
          <w:rFonts w:ascii="Arial" w:hAnsi="Arial" w:cs="Arial"/>
          <w:sz w:val="20"/>
          <w:szCs w:val="20"/>
        </w:rPr>
        <w:t xml:space="preserve"> </w:t>
      </w:r>
      <w:r w:rsidRPr="006C4FD9">
        <w:rPr>
          <w:rFonts w:ascii="Arial" w:hAnsi="Arial" w:cs="Arial"/>
          <w:sz w:val="20"/>
          <w:szCs w:val="20"/>
        </w:rPr>
        <w:t>January 2022. The content of the website referred to in this announcement is not incorporated into and does not form part of this announcement.</w:t>
      </w:r>
    </w:p>
    <w:p w14:paraId="3C37241C" w14:textId="38ADB9AE" w:rsidR="00FA7176" w:rsidRPr="006C4FD9" w:rsidRDefault="00FA7176" w:rsidP="0047120F">
      <w:pPr>
        <w:spacing w:after="100" w:afterAutospacing="1" w:line="253" w:lineRule="atLeast"/>
        <w:rPr>
          <w:rFonts w:ascii="Arial" w:eastAsia="Times New Roman" w:hAnsi="Arial" w:cs="Arial"/>
          <w:i/>
          <w:iCs/>
          <w:color w:val="212721"/>
          <w:sz w:val="18"/>
          <w:szCs w:val="18"/>
          <w:lang w:eastAsia="en-GB"/>
        </w:rPr>
      </w:pPr>
    </w:p>
    <w:sectPr w:rsidR="00FA7176" w:rsidRPr="006C4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2C6D4C"/>
    <w:rsid w:val="000814E6"/>
    <w:rsid w:val="000A5157"/>
    <w:rsid w:val="000A5746"/>
    <w:rsid w:val="001856BF"/>
    <w:rsid w:val="001B7B39"/>
    <w:rsid w:val="00222360"/>
    <w:rsid w:val="00271E92"/>
    <w:rsid w:val="00272C24"/>
    <w:rsid w:val="002926D2"/>
    <w:rsid w:val="002C6D4C"/>
    <w:rsid w:val="003077DB"/>
    <w:rsid w:val="003125EB"/>
    <w:rsid w:val="00340EF1"/>
    <w:rsid w:val="003666A9"/>
    <w:rsid w:val="0047120F"/>
    <w:rsid w:val="004E4C48"/>
    <w:rsid w:val="00532034"/>
    <w:rsid w:val="005F20A8"/>
    <w:rsid w:val="00616EB8"/>
    <w:rsid w:val="006A49A3"/>
    <w:rsid w:val="006B677B"/>
    <w:rsid w:val="006C4FD9"/>
    <w:rsid w:val="00722430"/>
    <w:rsid w:val="00741FBA"/>
    <w:rsid w:val="007475C2"/>
    <w:rsid w:val="0078484A"/>
    <w:rsid w:val="00794E74"/>
    <w:rsid w:val="007A58A2"/>
    <w:rsid w:val="007D6041"/>
    <w:rsid w:val="00814F91"/>
    <w:rsid w:val="00883F9F"/>
    <w:rsid w:val="008E7EB7"/>
    <w:rsid w:val="00944954"/>
    <w:rsid w:val="009C68A5"/>
    <w:rsid w:val="00AE1D7B"/>
    <w:rsid w:val="00B051E5"/>
    <w:rsid w:val="00B72853"/>
    <w:rsid w:val="00C26B25"/>
    <w:rsid w:val="00C94A1D"/>
    <w:rsid w:val="00CF0B0D"/>
    <w:rsid w:val="00D66C8C"/>
    <w:rsid w:val="00ED009E"/>
    <w:rsid w:val="00FA40E7"/>
    <w:rsid w:val="00FA7176"/>
    <w:rsid w:val="00FC7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5284"/>
  <w15:chartTrackingRefBased/>
  <w15:docId w15:val="{BCA42D4B-080F-4D7A-AFF6-DC68D20D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D4C"/>
    <w:rPr>
      <w:color w:val="0563C1" w:themeColor="hyperlink"/>
      <w:u w:val="single"/>
    </w:rPr>
  </w:style>
  <w:style w:type="character" w:styleId="UnresolvedMention">
    <w:name w:val="Unresolved Mention"/>
    <w:basedOn w:val="DefaultParagraphFont"/>
    <w:uiPriority w:val="99"/>
    <w:semiHidden/>
    <w:unhideWhenUsed/>
    <w:rsid w:val="002C6D4C"/>
    <w:rPr>
      <w:color w:val="605E5C"/>
      <w:shd w:val="clear" w:color="auto" w:fill="E1DFDD"/>
    </w:rPr>
  </w:style>
  <w:style w:type="character" w:customStyle="1" w:styleId="bc">
    <w:name w:val="bc"/>
    <w:basedOn w:val="DefaultParagraphFont"/>
    <w:rsid w:val="002C6D4C"/>
  </w:style>
  <w:style w:type="paragraph" w:customStyle="1" w:styleId="bz">
    <w:name w:val="bz"/>
    <w:basedOn w:val="Normal"/>
    <w:rsid w:val="002C6D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41FBA"/>
    <w:rPr>
      <w:sz w:val="16"/>
      <w:szCs w:val="16"/>
    </w:rPr>
  </w:style>
  <w:style w:type="paragraph" w:styleId="CommentText">
    <w:name w:val="annotation text"/>
    <w:basedOn w:val="Normal"/>
    <w:link w:val="CommentTextChar"/>
    <w:uiPriority w:val="99"/>
    <w:unhideWhenUsed/>
    <w:rsid w:val="00741FBA"/>
    <w:pPr>
      <w:spacing w:line="240" w:lineRule="auto"/>
    </w:pPr>
    <w:rPr>
      <w:sz w:val="20"/>
      <w:szCs w:val="20"/>
    </w:rPr>
  </w:style>
  <w:style w:type="character" w:customStyle="1" w:styleId="CommentTextChar">
    <w:name w:val="Comment Text Char"/>
    <w:basedOn w:val="DefaultParagraphFont"/>
    <w:link w:val="CommentText"/>
    <w:uiPriority w:val="99"/>
    <w:rsid w:val="00741FBA"/>
    <w:rPr>
      <w:sz w:val="20"/>
      <w:szCs w:val="20"/>
    </w:rPr>
  </w:style>
  <w:style w:type="paragraph" w:styleId="CommentSubject">
    <w:name w:val="annotation subject"/>
    <w:basedOn w:val="CommentText"/>
    <w:next w:val="CommentText"/>
    <w:link w:val="CommentSubjectChar"/>
    <w:uiPriority w:val="99"/>
    <w:semiHidden/>
    <w:unhideWhenUsed/>
    <w:rsid w:val="00741FBA"/>
    <w:rPr>
      <w:b/>
      <w:bCs/>
    </w:rPr>
  </w:style>
  <w:style w:type="character" w:customStyle="1" w:styleId="CommentSubjectChar">
    <w:name w:val="Comment Subject Char"/>
    <w:basedOn w:val="CommentTextChar"/>
    <w:link w:val="CommentSubject"/>
    <w:uiPriority w:val="99"/>
    <w:semiHidden/>
    <w:rsid w:val="00741FBA"/>
    <w:rPr>
      <w:b/>
      <w:bCs/>
      <w:sz w:val="20"/>
      <w:szCs w:val="20"/>
    </w:rPr>
  </w:style>
  <w:style w:type="paragraph" w:styleId="BalloonText">
    <w:name w:val="Balloon Text"/>
    <w:basedOn w:val="Normal"/>
    <w:link w:val="BalloonTextChar"/>
    <w:uiPriority w:val="99"/>
    <w:semiHidden/>
    <w:unhideWhenUsed/>
    <w:rsid w:val="00471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20F"/>
    <w:rPr>
      <w:rFonts w:ascii="Segoe UI" w:hAnsi="Segoe UI" w:cs="Segoe UI"/>
      <w:sz w:val="18"/>
      <w:szCs w:val="18"/>
    </w:rPr>
  </w:style>
  <w:style w:type="paragraph" w:styleId="NoSpacing">
    <w:name w:val="No Spacing"/>
    <w:uiPriority w:val="1"/>
    <w:qFormat/>
    <w:rsid w:val="0047120F"/>
    <w:pPr>
      <w:spacing w:after="0" w:line="240" w:lineRule="auto"/>
    </w:pPr>
  </w:style>
  <w:style w:type="paragraph" w:styleId="Revision">
    <w:name w:val="Revision"/>
    <w:hidden/>
    <w:uiPriority w:val="99"/>
    <w:semiHidden/>
    <w:rsid w:val="00616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054255">
      <w:bodyDiv w:val="1"/>
      <w:marLeft w:val="0"/>
      <w:marRight w:val="0"/>
      <w:marTop w:val="0"/>
      <w:marBottom w:val="0"/>
      <w:divBdr>
        <w:top w:val="none" w:sz="0" w:space="0" w:color="auto"/>
        <w:left w:val="none" w:sz="0" w:space="0" w:color="auto"/>
        <w:bottom w:val="none" w:sz="0" w:space="0" w:color="auto"/>
        <w:right w:val="none" w:sz="0" w:space="0" w:color="auto"/>
      </w:divBdr>
    </w:div>
    <w:div w:id="1315405174">
      <w:bodyDiv w:val="1"/>
      <w:marLeft w:val="0"/>
      <w:marRight w:val="0"/>
      <w:marTop w:val="0"/>
      <w:marBottom w:val="0"/>
      <w:divBdr>
        <w:top w:val="none" w:sz="0" w:space="0" w:color="auto"/>
        <w:left w:val="none" w:sz="0" w:space="0" w:color="auto"/>
        <w:bottom w:val="none" w:sz="0" w:space="0" w:color="auto"/>
        <w:right w:val="none" w:sz="0" w:space="0" w:color="auto"/>
      </w:divBdr>
      <w:divsChild>
        <w:div w:id="1281523122">
          <w:marLeft w:val="0"/>
          <w:marRight w:val="0"/>
          <w:marTop w:val="0"/>
          <w:marBottom w:val="0"/>
          <w:divBdr>
            <w:top w:val="none" w:sz="0" w:space="0" w:color="auto"/>
            <w:left w:val="none" w:sz="0" w:space="0" w:color="auto"/>
            <w:bottom w:val="none" w:sz="0" w:space="0" w:color="auto"/>
            <w:right w:val="none" w:sz="0" w:space="0" w:color="auto"/>
          </w:divBdr>
          <w:divsChild>
            <w:div w:id="80373896">
              <w:marLeft w:val="0"/>
              <w:marRight w:val="0"/>
              <w:marTop w:val="0"/>
              <w:marBottom w:val="0"/>
              <w:divBdr>
                <w:top w:val="none" w:sz="0" w:space="0" w:color="auto"/>
                <w:left w:val="none" w:sz="0" w:space="0" w:color="auto"/>
                <w:bottom w:val="none" w:sz="0" w:space="0" w:color="auto"/>
                <w:right w:val="none" w:sz="0" w:space="0" w:color="auto"/>
              </w:divBdr>
            </w:div>
            <w:div w:id="1277516614">
              <w:marLeft w:val="0"/>
              <w:marRight w:val="0"/>
              <w:marTop w:val="0"/>
              <w:marBottom w:val="0"/>
              <w:divBdr>
                <w:top w:val="none" w:sz="0" w:space="0" w:color="auto"/>
                <w:left w:val="none" w:sz="0" w:space="0" w:color="auto"/>
                <w:bottom w:val="none" w:sz="0" w:space="0" w:color="auto"/>
                <w:right w:val="none" w:sz="0" w:space="0" w:color="auto"/>
              </w:divBdr>
            </w:div>
            <w:div w:id="977078285">
              <w:marLeft w:val="0"/>
              <w:marRight w:val="0"/>
              <w:marTop w:val="0"/>
              <w:marBottom w:val="0"/>
              <w:divBdr>
                <w:top w:val="none" w:sz="0" w:space="0" w:color="auto"/>
                <w:left w:val="none" w:sz="0" w:space="0" w:color="auto"/>
                <w:bottom w:val="none" w:sz="0" w:space="0" w:color="auto"/>
                <w:right w:val="none" w:sz="0" w:space="0" w:color="auto"/>
              </w:divBdr>
            </w:div>
            <w:div w:id="1600066561">
              <w:marLeft w:val="0"/>
              <w:marRight w:val="0"/>
              <w:marTop w:val="0"/>
              <w:marBottom w:val="0"/>
              <w:divBdr>
                <w:top w:val="none" w:sz="0" w:space="0" w:color="auto"/>
                <w:left w:val="none" w:sz="0" w:space="0" w:color="auto"/>
                <w:bottom w:val="none" w:sz="0" w:space="0" w:color="auto"/>
                <w:right w:val="none" w:sz="0" w:space="0" w:color="auto"/>
              </w:divBdr>
            </w:div>
            <w:div w:id="1007093852">
              <w:marLeft w:val="1440"/>
              <w:marRight w:val="1440"/>
              <w:marTop w:val="1440"/>
              <w:marBottom w:val="1440"/>
              <w:divBdr>
                <w:top w:val="none" w:sz="0" w:space="0" w:color="auto"/>
                <w:left w:val="none" w:sz="0" w:space="0" w:color="auto"/>
                <w:bottom w:val="none" w:sz="0" w:space="0" w:color="auto"/>
                <w:right w:val="none" w:sz="0" w:space="0" w:color="auto"/>
              </w:divBdr>
            </w:div>
          </w:divsChild>
        </w:div>
      </w:divsChild>
    </w:div>
    <w:div w:id="1523277942">
      <w:bodyDiv w:val="1"/>
      <w:marLeft w:val="0"/>
      <w:marRight w:val="0"/>
      <w:marTop w:val="0"/>
      <w:marBottom w:val="0"/>
      <w:divBdr>
        <w:top w:val="none" w:sz="0" w:space="0" w:color="auto"/>
        <w:left w:val="none" w:sz="0" w:space="0" w:color="auto"/>
        <w:bottom w:val="none" w:sz="0" w:space="0" w:color="auto"/>
        <w:right w:val="none" w:sz="0" w:space="0" w:color="auto"/>
      </w:divBdr>
    </w:div>
    <w:div w:id="15517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 D O C S ! 3 5 3 8 4 0 7 . 1 < / d o c u m e n t i d >  
     < s e n d e r i d > H . R U B I N S T E I N < / s e n d e r i d >  
     < s e n d e r e m a i l > H . R U B I N S T E I N @ N U M I S . C O M < / s e n d e r e m a i l >  
     < l a s t m o d i f i e d > 2 0 2 2 - 0 1 - 0 5 T 1 6 : 1 2 : 0 0 . 0 0 0 0 0 0 0 + 0 0 : 0 0 < / l a s t m o d i f i e d >  
     < d a t a b a s e > D O C S < / d a t a b a s e >  
 < / p r o p e r t i e s > 
</file>

<file path=customXml/itemProps1.xml><?xml version="1.0" encoding="utf-8"?>
<ds:datastoreItem xmlns:ds="http://schemas.openxmlformats.org/officeDocument/2006/customXml" ds:itemID="{E6FA36BD-C616-4703-A3D7-04E720E43FC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Medak</dc:creator>
  <cp:keywords/>
  <dc:description/>
  <cp:lastModifiedBy>Edward Phillips</cp:lastModifiedBy>
  <cp:revision>2</cp:revision>
  <dcterms:created xsi:type="dcterms:W3CDTF">2022-01-05T21:42:00Z</dcterms:created>
  <dcterms:modified xsi:type="dcterms:W3CDTF">2022-01-05T21:42:00Z</dcterms:modified>
</cp:coreProperties>
</file>